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1A6712F1"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C93953">
        <w:rPr>
          <w:rFonts w:ascii="Times New Roman" w:eastAsia="Times New Roman" w:hAnsi="Times New Roman"/>
          <w:b/>
          <w:bCs/>
          <w:sz w:val="24"/>
          <w:szCs w:val="24"/>
          <w:u w:val="single"/>
          <w:lang w:eastAsia="sl-SI"/>
        </w:rPr>
        <w:t>65</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840CC0">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Default="00C967E5" w:rsidP="00364CD7">
      <w:pPr>
        <w:spacing w:after="0"/>
        <w:jc w:val="both"/>
        <w:rPr>
          <w:rFonts w:ascii="Times New Roman" w:eastAsia="Times New Roman" w:hAnsi="Times New Roman"/>
          <w:sz w:val="24"/>
          <w:szCs w:val="24"/>
          <w:lang w:eastAsia="sl-SI"/>
        </w:rPr>
      </w:pPr>
    </w:p>
    <w:p w14:paraId="6B845E4D" w14:textId="77777777" w:rsidR="00BA33DC" w:rsidRPr="00F369FD" w:rsidRDefault="00BA33DC" w:rsidP="00364CD7">
      <w:pPr>
        <w:spacing w:after="0"/>
        <w:jc w:val="both"/>
        <w:rPr>
          <w:rFonts w:ascii="Times New Roman" w:eastAsia="Times New Roman" w:hAnsi="Times New Roman"/>
          <w:sz w:val="24"/>
          <w:szCs w:val="24"/>
          <w:lang w:eastAsia="sl-SI"/>
        </w:rPr>
      </w:pPr>
    </w:p>
    <w:p w14:paraId="26862226" w14:textId="02D8CE92" w:rsidR="00BA33DC" w:rsidRPr="00BA33DC" w:rsidRDefault="00BA33DC" w:rsidP="00BA33DC">
      <w:pPr>
        <w:pStyle w:val="Odstavekseznama"/>
        <w:numPr>
          <w:ilvl w:val="0"/>
          <w:numId w:val="47"/>
        </w:numPr>
        <w:suppressAutoHyphens w:val="0"/>
        <w:autoSpaceDN/>
        <w:spacing w:after="0"/>
        <w:rPr>
          <w:rFonts w:eastAsia="Times New Roman" w:cs="Calibri"/>
          <w:b/>
          <w:bCs/>
          <w:color w:val="000000"/>
          <w:sz w:val="24"/>
          <w:szCs w:val="24"/>
          <w:lang w:eastAsia="sl-SI"/>
        </w:rPr>
      </w:pPr>
      <w:bookmarkStart w:id="1" w:name="_Hlk157086842"/>
      <w:r w:rsidRPr="00BA33DC">
        <w:rPr>
          <w:rFonts w:eastAsia="Times New Roman" w:cs="Calibri"/>
          <w:b/>
          <w:bCs/>
          <w:color w:val="000000"/>
          <w:sz w:val="24"/>
          <w:szCs w:val="24"/>
          <w:lang w:eastAsia="sl-SI"/>
        </w:rPr>
        <w:t>Opornica za roko pri infuziji</w:t>
      </w:r>
    </w:p>
    <w:bookmarkEnd w:id="1"/>
    <w:p w14:paraId="09FB57A1" w14:textId="1CEA3E95" w:rsidR="004F11C3" w:rsidRPr="00BA33DC" w:rsidRDefault="004F11C3" w:rsidP="004F11C3">
      <w:pPr>
        <w:pStyle w:val="Odstavekseznama"/>
        <w:suppressAutoHyphens w:val="0"/>
        <w:autoSpaceDN/>
        <w:spacing w:after="0"/>
        <w:ind w:left="1080"/>
        <w:rPr>
          <w:rFonts w:ascii="Times New Roman" w:eastAsia="Times New Roman" w:hAnsi="Times New Roman"/>
          <w:sz w:val="18"/>
          <w:szCs w:val="18"/>
        </w:rPr>
      </w:pPr>
      <w:r w:rsidRPr="004F11C3">
        <w:rPr>
          <w:rFonts w:ascii="Times New Roman" w:eastAsia="Times New Roman" w:hAnsi="Times New Roman"/>
          <w:sz w:val="24"/>
          <w:szCs w:val="24"/>
        </w:rPr>
        <w:t xml:space="preserve"> </w:t>
      </w:r>
      <w:r w:rsidR="00BA33DC">
        <w:rPr>
          <w:rFonts w:ascii="Times New Roman" w:eastAsia="Times New Roman" w:hAnsi="Times New Roman"/>
          <w:sz w:val="24"/>
          <w:szCs w:val="24"/>
        </w:rPr>
        <w:tab/>
      </w:r>
      <w:r w:rsidR="00BA33DC">
        <w:rPr>
          <w:rFonts w:ascii="Times New Roman" w:eastAsia="Times New Roman" w:hAnsi="Times New Roman"/>
          <w:sz w:val="24"/>
          <w:szCs w:val="24"/>
        </w:rPr>
        <w:tab/>
      </w:r>
      <w:r w:rsidR="00BA33DC">
        <w:rPr>
          <w:rFonts w:ascii="Times New Roman" w:eastAsia="Times New Roman" w:hAnsi="Times New Roman"/>
          <w:sz w:val="24"/>
          <w:szCs w:val="24"/>
        </w:rPr>
        <w:tab/>
      </w:r>
      <w:r w:rsidR="00BA33DC">
        <w:rPr>
          <w:rFonts w:ascii="Times New Roman" w:eastAsia="Times New Roman" w:hAnsi="Times New Roman"/>
          <w:sz w:val="24"/>
          <w:szCs w:val="24"/>
        </w:rPr>
        <w:tab/>
      </w:r>
      <w:r w:rsidR="00BA33DC">
        <w:rPr>
          <w:rFonts w:ascii="Times New Roman" w:eastAsia="Times New Roman" w:hAnsi="Times New Roman"/>
          <w:sz w:val="24"/>
          <w:szCs w:val="24"/>
        </w:rPr>
        <w:tab/>
      </w:r>
      <w:r w:rsidR="00BA33DC">
        <w:rPr>
          <w:rFonts w:ascii="Times New Roman" w:eastAsia="Times New Roman" w:hAnsi="Times New Roman"/>
          <w:sz w:val="24"/>
          <w:szCs w:val="24"/>
        </w:rPr>
        <w:tab/>
      </w:r>
      <w:r w:rsidR="00BA33DC">
        <w:rPr>
          <w:rFonts w:ascii="Times New Roman" w:eastAsia="Times New Roman" w:hAnsi="Times New Roman"/>
          <w:sz w:val="24"/>
          <w:szCs w:val="24"/>
        </w:rPr>
        <w:tab/>
      </w:r>
      <w:r w:rsidR="00BA33DC">
        <w:rPr>
          <w:rFonts w:ascii="Times New Roman" w:eastAsia="Times New Roman" w:hAnsi="Times New Roman"/>
          <w:sz w:val="24"/>
          <w:szCs w:val="24"/>
        </w:rPr>
        <w:tab/>
      </w:r>
      <w:r w:rsidR="00BA33DC">
        <w:rPr>
          <w:rFonts w:ascii="Times New Roman" w:eastAsia="Times New Roman" w:hAnsi="Times New Roman"/>
          <w:sz w:val="24"/>
          <w:szCs w:val="24"/>
        </w:rPr>
        <w:tab/>
      </w:r>
      <w:r w:rsidR="00BA33DC" w:rsidRPr="00BA33DC">
        <w:rPr>
          <w:rFonts w:ascii="Times New Roman" w:hAnsi="Times New Roman"/>
          <w:b/>
          <w:bCs/>
          <w:sz w:val="18"/>
          <w:szCs w:val="18"/>
          <w:lang w:eastAsia="sl-SI"/>
        </w:rPr>
        <w:t>Letna količina</w:t>
      </w:r>
      <w:r w:rsidR="00BA33DC">
        <w:rPr>
          <w:rFonts w:ascii="Times New Roman" w:hAnsi="Times New Roman"/>
          <w:b/>
          <w:bCs/>
          <w:sz w:val="18"/>
          <w:szCs w:val="18"/>
          <w:lang w:eastAsia="sl-SI"/>
        </w:rPr>
        <w:t>:</w:t>
      </w:r>
    </w:p>
    <w:tbl>
      <w:tblPr>
        <w:tblpPr w:leftFromText="141" w:rightFromText="141" w:vertAnchor="text"/>
        <w:tblW w:w="8380" w:type="dxa"/>
        <w:tblCellMar>
          <w:left w:w="0" w:type="dxa"/>
          <w:right w:w="0" w:type="dxa"/>
        </w:tblCellMar>
        <w:tblLook w:val="04A0" w:firstRow="1" w:lastRow="0" w:firstColumn="1" w:lastColumn="0" w:noHBand="0" w:noVBand="1"/>
      </w:tblPr>
      <w:tblGrid>
        <w:gridCol w:w="1380"/>
        <w:gridCol w:w="1400"/>
        <w:gridCol w:w="3660"/>
        <w:gridCol w:w="980"/>
        <w:gridCol w:w="960"/>
      </w:tblGrid>
      <w:tr w:rsidR="00BA33DC" w14:paraId="51B4F413" w14:textId="77777777" w:rsidTr="00BA33DC">
        <w:trPr>
          <w:trHeight w:val="1935"/>
        </w:trPr>
        <w:tc>
          <w:tcPr>
            <w:tcW w:w="138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bottom"/>
            <w:hideMark/>
          </w:tcPr>
          <w:p w14:paraId="738364ED" w14:textId="77777777" w:rsidR="00BA33DC" w:rsidRDefault="00BA33DC" w:rsidP="00800D1C">
            <w:pPr>
              <w:rPr>
                <w:rFonts w:eastAsiaTheme="minorHAnsi"/>
                <w:sz w:val="18"/>
                <w:szCs w:val="18"/>
                <w:lang w:eastAsia="sl-SI"/>
              </w:rPr>
            </w:pPr>
            <w:r>
              <w:rPr>
                <w:sz w:val="18"/>
                <w:szCs w:val="18"/>
                <w:lang w:eastAsia="sl-SI"/>
              </w:rPr>
              <w:t>07.04.08.01-OPORNICE ZA ROKO PRI INFUZIJI</w:t>
            </w:r>
          </w:p>
        </w:tc>
        <w:tc>
          <w:tcPr>
            <w:tcW w:w="1400"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12C3BA68" w14:textId="77777777" w:rsidR="00BA33DC" w:rsidRDefault="00BA33DC" w:rsidP="00800D1C">
            <w:pPr>
              <w:rPr>
                <w:sz w:val="18"/>
                <w:szCs w:val="18"/>
                <w:lang w:eastAsia="sl-SI"/>
              </w:rPr>
            </w:pPr>
            <w:r>
              <w:rPr>
                <w:sz w:val="18"/>
                <w:szCs w:val="18"/>
                <w:lang w:eastAsia="sl-SI"/>
              </w:rPr>
              <w:t>07.04.08.01.001</w:t>
            </w:r>
          </w:p>
        </w:tc>
        <w:tc>
          <w:tcPr>
            <w:tcW w:w="3660"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79D2E73E" w14:textId="77777777" w:rsidR="00BA33DC" w:rsidRDefault="00BA33DC" w:rsidP="00800D1C">
            <w:pPr>
              <w:rPr>
                <w:sz w:val="18"/>
                <w:szCs w:val="18"/>
                <w:lang w:eastAsia="sl-SI"/>
              </w:rPr>
            </w:pPr>
            <w:r>
              <w:rPr>
                <w:b/>
                <w:bCs/>
                <w:sz w:val="18"/>
                <w:szCs w:val="18"/>
                <w:lang w:eastAsia="sl-SI"/>
              </w:rPr>
              <w:t>Opornica za roko pri infuziji</w:t>
            </w:r>
            <w:r>
              <w:rPr>
                <w:sz w:val="18"/>
                <w:szCs w:val="18"/>
                <w:lang w:eastAsia="sl-SI"/>
              </w:rPr>
              <w:t xml:space="preserve">. Izdelek iz  </w:t>
            </w:r>
            <w:proofErr w:type="spellStart"/>
            <w:r>
              <w:rPr>
                <w:sz w:val="18"/>
                <w:szCs w:val="18"/>
                <w:lang w:eastAsia="sl-SI"/>
              </w:rPr>
              <w:t>hipoalergenega</w:t>
            </w:r>
            <w:proofErr w:type="spellEnd"/>
            <w:r>
              <w:rPr>
                <w:sz w:val="18"/>
                <w:szCs w:val="18"/>
                <w:lang w:eastAsia="sl-SI"/>
              </w:rPr>
              <w:t xml:space="preserve"> materiala, omogoča čiščenje. Opornica je mehka in fleksibilna , nastavljiva. Ima trakove z ježki, ki omogočajo zanesljivo in udobno fiksacijo okončine. Kompatibilna z MRI. Brez lateksa. </w:t>
            </w:r>
            <w:r>
              <w:rPr>
                <w:b/>
                <w:bCs/>
                <w:sz w:val="18"/>
                <w:szCs w:val="18"/>
                <w:lang w:eastAsia="sl-SI"/>
              </w:rPr>
              <w:t>Odrasla</w:t>
            </w:r>
            <w:r>
              <w:rPr>
                <w:sz w:val="18"/>
                <w:szCs w:val="18"/>
                <w:lang w:eastAsia="sl-SI"/>
              </w:rPr>
              <w:t>, dolžina 22 do 30 cm. En ponudnik vse dimenzije.</w:t>
            </w:r>
          </w:p>
        </w:tc>
        <w:tc>
          <w:tcPr>
            <w:tcW w:w="980"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2AFE2FF5" w14:textId="268C0C25" w:rsidR="00BA33DC" w:rsidRDefault="00BA33DC" w:rsidP="00800D1C">
            <w:pPr>
              <w:jc w:val="right"/>
              <w:rPr>
                <w:sz w:val="18"/>
                <w:szCs w:val="18"/>
                <w:lang w:eastAsia="sl-SI"/>
              </w:rPr>
            </w:pPr>
            <w:r>
              <w:rPr>
                <w:sz w:val="18"/>
                <w:szCs w:val="18"/>
                <w:lang w:eastAsia="sl-SI"/>
              </w:rPr>
              <w:t>80</w:t>
            </w:r>
          </w:p>
        </w:tc>
        <w:tc>
          <w:tcPr>
            <w:tcW w:w="960"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74829C59" w14:textId="77777777" w:rsidR="00BA33DC" w:rsidRDefault="00BA33DC" w:rsidP="00800D1C">
            <w:pPr>
              <w:rPr>
                <w:sz w:val="18"/>
                <w:szCs w:val="18"/>
                <w:lang w:eastAsia="sl-SI"/>
              </w:rPr>
            </w:pPr>
            <w:r>
              <w:rPr>
                <w:sz w:val="18"/>
                <w:szCs w:val="18"/>
                <w:lang w:eastAsia="sl-SI"/>
              </w:rPr>
              <w:t>KOS</w:t>
            </w:r>
          </w:p>
        </w:tc>
      </w:tr>
      <w:tr w:rsidR="00BA33DC" w14:paraId="7BE43FA0" w14:textId="77777777" w:rsidTr="00BA33DC">
        <w:trPr>
          <w:trHeight w:val="1935"/>
        </w:trPr>
        <w:tc>
          <w:tcPr>
            <w:tcW w:w="138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26044C8E" w14:textId="77777777" w:rsidR="00BA33DC" w:rsidRDefault="00BA33DC" w:rsidP="00800D1C">
            <w:pPr>
              <w:rPr>
                <w:sz w:val="18"/>
                <w:szCs w:val="18"/>
                <w:lang w:eastAsia="sl-SI"/>
              </w:rPr>
            </w:pPr>
            <w:r>
              <w:rPr>
                <w:sz w:val="18"/>
                <w:szCs w:val="18"/>
                <w:lang w:eastAsia="sl-SI"/>
              </w:rPr>
              <w:t> </w:t>
            </w:r>
          </w:p>
        </w:tc>
        <w:tc>
          <w:tcPr>
            <w:tcW w:w="140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DF99A49" w14:textId="77777777" w:rsidR="00BA33DC" w:rsidRDefault="00BA33DC" w:rsidP="00800D1C">
            <w:pPr>
              <w:rPr>
                <w:sz w:val="18"/>
                <w:szCs w:val="18"/>
                <w:lang w:eastAsia="sl-SI"/>
              </w:rPr>
            </w:pPr>
            <w:r>
              <w:rPr>
                <w:sz w:val="18"/>
                <w:szCs w:val="18"/>
                <w:lang w:eastAsia="sl-SI"/>
              </w:rPr>
              <w:t>07.04.08.01.002</w:t>
            </w:r>
          </w:p>
        </w:tc>
        <w:tc>
          <w:tcPr>
            <w:tcW w:w="366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BA0ACED" w14:textId="77777777" w:rsidR="00BA33DC" w:rsidRDefault="00BA33DC" w:rsidP="00800D1C">
            <w:pPr>
              <w:rPr>
                <w:sz w:val="18"/>
                <w:szCs w:val="18"/>
                <w:lang w:eastAsia="sl-SI"/>
              </w:rPr>
            </w:pPr>
            <w:r>
              <w:rPr>
                <w:b/>
                <w:bCs/>
                <w:sz w:val="18"/>
                <w:szCs w:val="18"/>
                <w:lang w:eastAsia="sl-SI"/>
              </w:rPr>
              <w:t>Opornica za roko pri infuziji</w:t>
            </w:r>
            <w:r>
              <w:rPr>
                <w:sz w:val="18"/>
                <w:szCs w:val="18"/>
                <w:lang w:eastAsia="sl-SI"/>
              </w:rPr>
              <w:t xml:space="preserve">. Izdelek iz  </w:t>
            </w:r>
            <w:proofErr w:type="spellStart"/>
            <w:r>
              <w:rPr>
                <w:sz w:val="18"/>
                <w:szCs w:val="18"/>
                <w:lang w:eastAsia="sl-SI"/>
              </w:rPr>
              <w:t>hipoalergenega</w:t>
            </w:r>
            <w:proofErr w:type="spellEnd"/>
            <w:r>
              <w:rPr>
                <w:sz w:val="18"/>
                <w:szCs w:val="18"/>
                <w:lang w:eastAsia="sl-SI"/>
              </w:rPr>
              <w:t xml:space="preserve"> materiala, omogoča čiščenje. Opornica je mehka in fleksibilna , nastavljiva. Ima trakove z ježki, ki omogočajo zanesljivo in udobno fiksacijo okončine. Kompatibilna z MRI. Brez lateksa. </w:t>
            </w:r>
            <w:r>
              <w:rPr>
                <w:b/>
                <w:bCs/>
                <w:sz w:val="18"/>
                <w:szCs w:val="18"/>
                <w:lang w:eastAsia="sl-SI"/>
              </w:rPr>
              <w:t>Neonatalna</w:t>
            </w:r>
            <w:r>
              <w:rPr>
                <w:sz w:val="18"/>
                <w:szCs w:val="18"/>
                <w:lang w:eastAsia="sl-SI"/>
              </w:rPr>
              <w:t>, dolžina 8 do 10 cm. En ponudnik vse dimenzije.</w:t>
            </w:r>
          </w:p>
        </w:tc>
        <w:tc>
          <w:tcPr>
            <w:tcW w:w="98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E16C1BD" w14:textId="7D3377EE" w:rsidR="00BA33DC" w:rsidRDefault="00BA33DC" w:rsidP="00800D1C">
            <w:pPr>
              <w:jc w:val="right"/>
              <w:rPr>
                <w:sz w:val="18"/>
                <w:szCs w:val="18"/>
                <w:lang w:eastAsia="sl-SI"/>
              </w:rPr>
            </w:pPr>
            <w:r>
              <w:rPr>
                <w:sz w:val="18"/>
                <w:szCs w:val="18"/>
                <w:lang w:eastAsia="sl-SI"/>
              </w:rPr>
              <w:t>1020</w:t>
            </w:r>
          </w:p>
        </w:tc>
        <w:tc>
          <w:tcPr>
            <w:tcW w:w="96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6A1327A1" w14:textId="77777777" w:rsidR="00BA33DC" w:rsidRDefault="00BA33DC" w:rsidP="00800D1C">
            <w:pPr>
              <w:rPr>
                <w:sz w:val="18"/>
                <w:szCs w:val="18"/>
                <w:lang w:eastAsia="sl-SI"/>
              </w:rPr>
            </w:pPr>
            <w:r>
              <w:rPr>
                <w:sz w:val="18"/>
                <w:szCs w:val="18"/>
                <w:lang w:eastAsia="sl-SI"/>
              </w:rPr>
              <w:t>KOS</w:t>
            </w:r>
          </w:p>
        </w:tc>
      </w:tr>
      <w:tr w:rsidR="00BA33DC" w14:paraId="43738B3C" w14:textId="77777777" w:rsidTr="00BA33DC">
        <w:trPr>
          <w:trHeight w:val="1935"/>
        </w:trPr>
        <w:tc>
          <w:tcPr>
            <w:tcW w:w="138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7E69CBCA" w14:textId="77777777" w:rsidR="00BA33DC" w:rsidRDefault="00BA33DC" w:rsidP="00800D1C">
            <w:pPr>
              <w:rPr>
                <w:sz w:val="18"/>
                <w:szCs w:val="18"/>
                <w:lang w:eastAsia="sl-SI"/>
              </w:rPr>
            </w:pPr>
            <w:r>
              <w:rPr>
                <w:sz w:val="18"/>
                <w:szCs w:val="18"/>
                <w:lang w:eastAsia="sl-SI"/>
              </w:rPr>
              <w:t> </w:t>
            </w:r>
          </w:p>
        </w:tc>
        <w:tc>
          <w:tcPr>
            <w:tcW w:w="140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BBC0F86" w14:textId="77777777" w:rsidR="00BA33DC" w:rsidRDefault="00BA33DC" w:rsidP="00800D1C">
            <w:pPr>
              <w:rPr>
                <w:sz w:val="18"/>
                <w:szCs w:val="18"/>
                <w:lang w:eastAsia="sl-SI"/>
              </w:rPr>
            </w:pPr>
            <w:r>
              <w:rPr>
                <w:sz w:val="18"/>
                <w:szCs w:val="18"/>
                <w:lang w:eastAsia="sl-SI"/>
              </w:rPr>
              <w:t>07.04.08.01.003</w:t>
            </w:r>
          </w:p>
        </w:tc>
        <w:tc>
          <w:tcPr>
            <w:tcW w:w="366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8AC6D5C" w14:textId="77777777" w:rsidR="00BA33DC" w:rsidRDefault="00BA33DC" w:rsidP="00800D1C">
            <w:pPr>
              <w:rPr>
                <w:sz w:val="18"/>
                <w:szCs w:val="18"/>
                <w:lang w:eastAsia="sl-SI"/>
              </w:rPr>
            </w:pPr>
            <w:r>
              <w:rPr>
                <w:b/>
                <w:bCs/>
                <w:sz w:val="18"/>
                <w:szCs w:val="18"/>
                <w:lang w:eastAsia="sl-SI"/>
              </w:rPr>
              <w:t>Opornica za roko pri infuziji</w:t>
            </w:r>
            <w:r>
              <w:rPr>
                <w:sz w:val="18"/>
                <w:szCs w:val="18"/>
                <w:lang w:eastAsia="sl-SI"/>
              </w:rPr>
              <w:t xml:space="preserve">. Izdelek iz  </w:t>
            </w:r>
            <w:proofErr w:type="spellStart"/>
            <w:r>
              <w:rPr>
                <w:sz w:val="18"/>
                <w:szCs w:val="18"/>
                <w:lang w:eastAsia="sl-SI"/>
              </w:rPr>
              <w:t>hipoalergenega</w:t>
            </w:r>
            <w:proofErr w:type="spellEnd"/>
            <w:r>
              <w:rPr>
                <w:sz w:val="18"/>
                <w:szCs w:val="18"/>
                <w:lang w:eastAsia="sl-SI"/>
              </w:rPr>
              <w:t xml:space="preserve"> materiala, omogoča čiščenje. Opornica je mehka in fleksibilna , nastavljiva. Ima trakove z ježki, ki omogočajo zanesljivo in udobno fiksacijo okončine. Kompatibilna z MRI. Brez lateksa. </w:t>
            </w:r>
            <w:r>
              <w:rPr>
                <w:b/>
                <w:bCs/>
                <w:sz w:val="18"/>
                <w:szCs w:val="18"/>
                <w:lang w:eastAsia="sl-SI"/>
              </w:rPr>
              <w:t>Pediatrična</w:t>
            </w:r>
            <w:r>
              <w:rPr>
                <w:sz w:val="18"/>
                <w:szCs w:val="18"/>
                <w:lang w:eastAsia="sl-SI"/>
              </w:rPr>
              <w:t>, dolžina 10 do 15 cm. En ponudnik vse dimenzije.</w:t>
            </w:r>
          </w:p>
        </w:tc>
        <w:tc>
          <w:tcPr>
            <w:tcW w:w="98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49EC288E" w14:textId="761B92AF" w:rsidR="00BA33DC" w:rsidRDefault="00BA33DC" w:rsidP="00800D1C">
            <w:pPr>
              <w:jc w:val="right"/>
              <w:rPr>
                <w:sz w:val="18"/>
                <w:szCs w:val="18"/>
                <w:lang w:eastAsia="sl-SI"/>
              </w:rPr>
            </w:pPr>
            <w:r>
              <w:rPr>
                <w:sz w:val="18"/>
                <w:szCs w:val="18"/>
                <w:lang w:eastAsia="sl-SI"/>
              </w:rPr>
              <w:t>50</w:t>
            </w:r>
          </w:p>
        </w:tc>
        <w:tc>
          <w:tcPr>
            <w:tcW w:w="96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3DCAA07" w14:textId="201446BE" w:rsidR="00BA33DC" w:rsidRDefault="00BA33DC" w:rsidP="00800D1C">
            <w:pPr>
              <w:rPr>
                <w:sz w:val="18"/>
                <w:szCs w:val="18"/>
                <w:lang w:eastAsia="sl-SI"/>
              </w:rPr>
            </w:pPr>
            <w:r>
              <w:rPr>
                <w:sz w:val="18"/>
                <w:szCs w:val="18"/>
                <w:lang w:eastAsia="sl-SI"/>
              </w:rPr>
              <w:t>  KOS</w:t>
            </w:r>
          </w:p>
        </w:tc>
      </w:tr>
      <w:tr w:rsidR="00BA33DC" w14:paraId="47501DBB" w14:textId="77777777" w:rsidTr="00BA33DC">
        <w:trPr>
          <w:trHeight w:val="1935"/>
        </w:trPr>
        <w:tc>
          <w:tcPr>
            <w:tcW w:w="1380" w:type="dxa"/>
            <w:tcBorders>
              <w:top w:val="nil"/>
              <w:left w:val="single" w:sz="8" w:space="0" w:color="auto"/>
              <w:bottom w:val="single" w:sz="8" w:space="0" w:color="auto"/>
              <w:right w:val="single" w:sz="8" w:space="0" w:color="auto"/>
            </w:tcBorders>
            <w:tcMar>
              <w:top w:w="0" w:type="dxa"/>
              <w:left w:w="70" w:type="dxa"/>
              <w:bottom w:w="0" w:type="dxa"/>
              <w:right w:w="70" w:type="dxa"/>
            </w:tcMar>
            <w:vAlign w:val="bottom"/>
            <w:hideMark/>
          </w:tcPr>
          <w:p w14:paraId="42B15B95" w14:textId="77777777" w:rsidR="00BA33DC" w:rsidRDefault="00BA33DC" w:rsidP="00800D1C">
            <w:pPr>
              <w:rPr>
                <w:sz w:val="18"/>
                <w:szCs w:val="18"/>
                <w:lang w:eastAsia="sl-SI"/>
              </w:rPr>
            </w:pPr>
            <w:r>
              <w:rPr>
                <w:sz w:val="18"/>
                <w:szCs w:val="18"/>
                <w:lang w:eastAsia="sl-SI"/>
              </w:rPr>
              <w:t> </w:t>
            </w:r>
          </w:p>
        </w:tc>
        <w:tc>
          <w:tcPr>
            <w:tcW w:w="140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2913345A" w14:textId="77777777" w:rsidR="00BA33DC" w:rsidRDefault="00BA33DC" w:rsidP="00800D1C">
            <w:pPr>
              <w:rPr>
                <w:sz w:val="18"/>
                <w:szCs w:val="18"/>
                <w:lang w:eastAsia="sl-SI"/>
              </w:rPr>
            </w:pPr>
            <w:r>
              <w:rPr>
                <w:sz w:val="18"/>
                <w:szCs w:val="18"/>
                <w:lang w:eastAsia="sl-SI"/>
              </w:rPr>
              <w:t>07.04.08.01.004</w:t>
            </w:r>
          </w:p>
        </w:tc>
        <w:tc>
          <w:tcPr>
            <w:tcW w:w="366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60CC36A3" w14:textId="77777777" w:rsidR="00BA33DC" w:rsidRDefault="00BA33DC" w:rsidP="00800D1C">
            <w:pPr>
              <w:rPr>
                <w:sz w:val="18"/>
                <w:szCs w:val="18"/>
                <w:lang w:eastAsia="sl-SI"/>
              </w:rPr>
            </w:pPr>
            <w:r>
              <w:rPr>
                <w:b/>
                <w:bCs/>
                <w:sz w:val="18"/>
                <w:szCs w:val="18"/>
                <w:lang w:eastAsia="sl-SI"/>
              </w:rPr>
              <w:t>Opornica za roko pri infuziji</w:t>
            </w:r>
            <w:r>
              <w:rPr>
                <w:sz w:val="18"/>
                <w:szCs w:val="18"/>
                <w:lang w:eastAsia="sl-SI"/>
              </w:rPr>
              <w:t xml:space="preserve">. Izdelek iz  </w:t>
            </w:r>
            <w:proofErr w:type="spellStart"/>
            <w:r>
              <w:rPr>
                <w:sz w:val="18"/>
                <w:szCs w:val="18"/>
                <w:lang w:eastAsia="sl-SI"/>
              </w:rPr>
              <w:t>hipoalergenega</w:t>
            </w:r>
            <w:proofErr w:type="spellEnd"/>
            <w:r>
              <w:rPr>
                <w:sz w:val="18"/>
                <w:szCs w:val="18"/>
                <w:lang w:eastAsia="sl-SI"/>
              </w:rPr>
              <w:t xml:space="preserve"> materiala, omogoča čiščenje. Opornica je mehka in fleksibilna , nastavljiva. Ima trakove z ježki, ki omogočajo zanesljivo in udobno fiksacijo okončine. Kompatibilna z MRI. Brez lateksa. </w:t>
            </w:r>
            <w:r>
              <w:rPr>
                <w:b/>
                <w:bCs/>
                <w:sz w:val="18"/>
                <w:szCs w:val="18"/>
                <w:lang w:eastAsia="sl-SI"/>
              </w:rPr>
              <w:t>Pediatrična</w:t>
            </w:r>
            <w:r>
              <w:rPr>
                <w:sz w:val="18"/>
                <w:szCs w:val="18"/>
                <w:lang w:eastAsia="sl-SI"/>
              </w:rPr>
              <w:t>, dolžina 15 do 20 cm. En ponudnik vse dimenzije.</w:t>
            </w:r>
          </w:p>
        </w:tc>
        <w:tc>
          <w:tcPr>
            <w:tcW w:w="98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558F22B" w14:textId="30AC114E" w:rsidR="00BA33DC" w:rsidRDefault="00BA33DC" w:rsidP="00800D1C">
            <w:pPr>
              <w:jc w:val="right"/>
              <w:rPr>
                <w:sz w:val="18"/>
                <w:szCs w:val="18"/>
                <w:lang w:eastAsia="sl-SI"/>
              </w:rPr>
            </w:pPr>
            <w:r>
              <w:rPr>
                <w:sz w:val="18"/>
                <w:szCs w:val="18"/>
                <w:lang w:eastAsia="sl-SI"/>
              </w:rPr>
              <w:t>50</w:t>
            </w:r>
          </w:p>
        </w:tc>
        <w:tc>
          <w:tcPr>
            <w:tcW w:w="96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04F2521" w14:textId="784705E2" w:rsidR="00BA33DC" w:rsidRDefault="00BA33DC" w:rsidP="00800D1C">
            <w:pPr>
              <w:rPr>
                <w:sz w:val="18"/>
                <w:szCs w:val="18"/>
                <w:lang w:eastAsia="sl-SI"/>
              </w:rPr>
            </w:pPr>
            <w:r>
              <w:rPr>
                <w:sz w:val="18"/>
                <w:szCs w:val="18"/>
                <w:lang w:eastAsia="sl-SI"/>
              </w:rPr>
              <w:t>  KOS</w:t>
            </w:r>
          </w:p>
        </w:tc>
      </w:tr>
    </w:tbl>
    <w:p w14:paraId="550F0B68" w14:textId="77777777" w:rsidR="000C0ED9" w:rsidRPr="000C0ED9" w:rsidRDefault="000C0ED9" w:rsidP="00421232">
      <w:pPr>
        <w:jc w:val="center"/>
        <w:rPr>
          <w:rFonts w:ascii="Times New Roman" w:hAnsi="Times New Roman"/>
          <w:b/>
          <w:bCs/>
          <w:sz w:val="24"/>
          <w:szCs w:val="24"/>
          <w:lang w:eastAsia="sl-SI"/>
        </w:rPr>
      </w:pPr>
    </w:p>
    <w:p w14:paraId="34E4854E" w14:textId="77777777" w:rsidR="004F11C3" w:rsidRDefault="004F11C3" w:rsidP="00421232">
      <w:pPr>
        <w:jc w:val="center"/>
        <w:rPr>
          <w:rFonts w:ascii="Times New Roman" w:hAnsi="Times New Roman"/>
          <w:b/>
          <w:bCs/>
          <w:sz w:val="24"/>
          <w:szCs w:val="24"/>
          <w:lang w:val="pl-PL"/>
        </w:rPr>
      </w:pPr>
    </w:p>
    <w:p w14:paraId="10D196E3" w14:textId="77777777" w:rsidR="00BA33DC" w:rsidRDefault="00BA33DC" w:rsidP="00421232">
      <w:pPr>
        <w:jc w:val="center"/>
        <w:rPr>
          <w:rFonts w:ascii="Times New Roman" w:hAnsi="Times New Roman"/>
          <w:sz w:val="24"/>
          <w:szCs w:val="24"/>
        </w:rPr>
      </w:pPr>
    </w:p>
    <w:p w14:paraId="5AF640E3" w14:textId="77777777" w:rsidR="00BA33DC" w:rsidRDefault="00BA33DC" w:rsidP="00421232">
      <w:pPr>
        <w:jc w:val="center"/>
        <w:rPr>
          <w:rFonts w:ascii="Times New Roman" w:hAnsi="Times New Roman"/>
          <w:sz w:val="24"/>
          <w:szCs w:val="24"/>
        </w:rPr>
      </w:pPr>
    </w:p>
    <w:p w14:paraId="6BB664F5" w14:textId="77777777" w:rsidR="00BA33DC" w:rsidRDefault="00BA33DC" w:rsidP="00421232">
      <w:pPr>
        <w:jc w:val="center"/>
        <w:rPr>
          <w:rFonts w:ascii="Times New Roman" w:hAnsi="Times New Roman"/>
          <w:sz w:val="24"/>
          <w:szCs w:val="24"/>
        </w:rPr>
      </w:pPr>
    </w:p>
    <w:p w14:paraId="790D8CB8" w14:textId="3424329C" w:rsidR="001E347A" w:rsidRPr="00923279" w:rsidRDefault="001E347A" w:rsidP="00421232">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250F3496" w:rsidR="001111EE" w:rsidRPr="00733A9F" w:rsidRDefault="00364CD7" w:rsidP="00733A9F">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b/>
          <w:bCs/>
          <w:sz w:val="24"/>
          <w:szCs w:val="24"/>
          <w:lang w:val="pl-PL"/>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9664B0">
        <w:rPr>
          <w:rFonts w:ascii="Times New Roman" w:eastAsia="Times New Roman" w:hAnsi="Times New Roman"/>
          <w:sz w:val="24"/>
          <w:szCs w:val="24"/>
          <w:lang w:eastAsia="sl-SI"/>
        </w:rPr>
        <w:t>65</w:t>
      </w:r>
      <w:r w:rsidRPr="001F2EAD">
        <w:rPr>
          <w:rFonts w:ascii="Times New Roman" w:eastAsia="Times New Roman" w:hAnsi="Times New Roman"/>
          <w:sz w:val="24"/>
          <w:szCs w:val="24"/>
          <w:lang w:eastAsia="sl-SI"/>
        </w:rPr>
        <w:t>_202</w:t>
      </w:r>
      <w:r w:rsidR="00840CC0">
        <w:rPr>
          <w:rFonts w:ascii="Times New Roman" w:eastAsia="Times New Roman" w:hAnsi="Times New Roman"/>
          <w:sz w:val="24"/>
          <w:szCs w:val="24"/>
          <w:lang w:eastAsia="sl-SI"/>
        </w:rPr>
        <w:t>4</w:t>
      </w:r>
      <w:r w:rsidR="001F2EAD" w:rsidRPr="001F2EAD">
        <w:rPr>
          <w:rFonts w:ascii="Times New Roman" w:eastAsia="Times New Roman" w:hAnsi="Times New Roman"/>
          <w:sz w:val="24"/>
          <w:szCs w:val="24"/>
          <w:lang w:eastAsia="sl-SI"/>
        </w:rPr>
        <w:t>_</w:t>
      </w:r>
      <w:r w:rsidR="00B74773" w:rsidRPr="00B74773">
        <w:t xml:space="preserve"> </w:t>
      </w:r>
      <w:r w:rsidR="009664B0" w:rsidRPr="009664B0">
        <w:rPr>
          <w:rFonts w:ascii="Times New Roman" w:hAnsi="Times New Roman"/>
          <w:b/>
          <w:bCs/>
          <w:sz w:val="24"/>
          <w:szCs w:val="24"/>
          <w:lang w:eastAsia="sl-SI"/>
        </w:rPr>
        <w:t>Opornica za roko pri infuziji</w:t>
      </w:r>
      <w:r w:rsidR="00A15ADE">
        <w:rPr>
          <w:rFonts w:ascii="Times New Roman" w:hAnsi="Times New Roman"/>
          <w:b/>
          <w:bCs/>
          <w:sz w:val="24"/>
          <w:szCs w:val="24"/>
        </w:rPr>
        <w:t>_</w:t>
      </w:r>
      <w:r w:rsidR="00B62EC6">
        <w:rPr>
          <w:rFonts w:ascii="Times New Roman" w:hAnsi="Times New Roman"/>
          <w:b/>
          <w:bCs/>
          <w:sz w:val="24"/>
          <w:szCs w:val="24"/>
        </w:rPr>
        <w:t xml:space="preserve"> </w:t>
      </w:r>
      <w:r w:rsidR="00B62EC6" w:rsidRPr="00F35FF6">
        <w:rPr>
          <w:rFonts w:ascii="Times New Roman" w:hAnsi="Times New Roman"/>
          <w:b/>
          <w:bCs/>
          <w:sz w:val="24"/>
          <w:szCs w:val="24"/>
        </w:rPr>
        <w:t>podaljšano</w:t>
      </w:r>
      <w:r w:rsidR="00B62EC6">
        <w:rPr>
          <w:rFonts w:ascii="Times New Roman" w:hAnsi="Times New Roman"/>
          <w:b/>
          <w:bCs/>
          <w:sz w:val="24"/>
          <w:szCs w:val="24"/>
        </w:rPr>
        <w:t xml:space="preserve"> </w:t>
      </w:r>
      <w:r w:rsidRPr="001F2EAD">
        <w:rPr>
          <w:rFonts w:ascii="Times New Roman" w:eastAsia="Times New Roman" w:hAnsi="Times New Roman"/>
          <w:sz w:val="24"/>
          <w:szCs w:val="24"/>
          <w:lang w:eastAsia="sl-SI"/>
        </w:rPr>
        <w:t xml:space="preserve">do najkasneje </w:t>
      </w:r>
      <w:r w:rsidR="00B62EC6">
        <w:rPr>
          <w:rFonts w:ascii="Times New Roman" w:eastAsia="Times New Roman" w:hAnsi="Times New Roman"/>
          <w:sz w:val="24"/>
          <w:szCs w:val="24"/>
          <w:lang w:eastAsia="sl-SI"/>
        </w:rPr>
        <w:t>30</w:t>
      </w:r>
      <w:r w:rsidR="0002326F">
        <w:rPr>
          <w:rFonts w:ascii="Times New Roman" w:eastAsia="Times New Roman" w:hAnsi="Times New Roman"/>
          <w:sz w:val="24"/>
          <w:szCs w:val="24"/>
          <w:lang w:eastAsia="sl-SI"/>
        </w:rPr>
        <w:t>.</w:t>
      </w:r>
      <w:r w:rsidR="00840CC0">
        <w:rPr>
          <w:rFonts w:ascii="Times New Roman" w:eastAsia="Times New Roman" w:hAnsi="Times New Roman"/>
          <w:sz w:val="24"/>
          <w:szCs w:val="24"/>
          <w:lang w:eastAsia="sl-SI"/>
        </w:rPr>
        <w:t>01</w:t>
      </w:r>
      <w:r w:rsidR="0002326F">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840CC0">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733A9F">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715A17">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tbl>
      <w:tblPr>
        <w:tblW w:w="15176" w:type="dxa"/>
        <w:tblLayout w:type="fixed"/>
        <w:tblCellMar>
          <w:left w:w="70" w:type="dxa"/>
          <w:right w:w="70" w:type="dxa"/>
        </w:tblCellMar>
        <w:tblLook w:val="04A0" w:firstRow="1" w:lastRow="0" w:firstColumn="1" w:lastColumn="0" w:noHBand="0" w:noVBand="1"/>
      </w:tblPr>
      <w:tblGrid>
        <w:gridCol w:w="3042"/>
        <w:gridCol w:w="1626"/>
        <w:gridCol w:w="1121"/>
        <w:gridCol w:w="722"/>
        <w:gridCol w:w="1110"/>
        <w:gridCol w:w="941"/>
        <w:gridCol w:w="872"/>
        <w:gridCol w:w="1087"/>
        <w:gridCol w:w="1087"/>
        <w:gridCol w:w="960"/>
        <w:gridCol w:w="1202"/>
        <w:gridCol w:w="1406"/>
      </w:tblGrid>
      <w:tr w:rsidR="0037741B" w:rsidRPr="0037741B" w14:paraId="403149E6" w14:textId="77777777" w:rsidTr="00421232">
        <w:trPr>
          <w:trHeight w:val="1590"/>
        </w:trPr>
        <w:tc>
          <w:tcPr>
            <w:tcW w:w="304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4F17E39"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Identifikacijska številka pri naročniku</w:t>
            </w:r>
          </w:p>
        </w:tc>
        <w:tc>
          <w:tcPr>
            <w:tcW w:w="1626" w:type="dxa"/>
            <w:tcBorders>
              <w:top w:val="single" w:sz="8" w:space="0" w:color="auto"/>
              <w:left w:val="nil"/>
              <w:bottom w:val="single" w:sz="8" w:space="0" w:color="auto"/>
              <w:right w:val="single" w:sz="8" w:space="0" w:color="000000"/>
            </w:tcBorders>
            <w:shd w:val="clear" w:color="auto" w:fill="auto"/>
            <w:vAlign w:val="center"/>
            <w:hideMark/>
          </w:tcPr>
          <w:p w14:paraId="5F840E4C"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Medicinski pripomoček (opis)</w:t>
            </w:r>
          </w:p>
        </w:tc>
        <w:tc>
          <w:tcPr>
            <w:tcW w:w="1121" w:type="dxa"/>
            <w:tcBorders>
              <w:top w:val="single" w:sz="8" w:space="0" w:color="auto"/>
              <w:left w:val="nil"/>
              <w:bottom w:val="single" w:sz="8" w:space="0" w:color="auto"/>
              <w:right w:val="single" w:sz="8" w:space="0" w:color="000000"/>
            </w:tcBorders>
            <w:shd w:val="clear" w:color="auto" w:fill="auto"/>
            <w:vAlign w:val="center"/>
            <w:hideMark/>
          </w:tcPr>
          <w:p w14:paraId="68255F49" w14:textId="458F115F"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Okvirna </w:t>
            </w:r>
            <w:r w:rsidR="00421232">
              <w:rPr>
                <w:rFonts w:ascii="Times New Roman" w:eastAsia="Times New Roman" w:hAnsi="Times New Roman"/>
                <w:b/>
                <w:bCs/>
                <w:color w:val="000000"/>
                <w:sz w:val="24"/>
                <w:szCs w:val="24"/>
                <w:lang w:eastAsia="sl-SI"/>
              </w:rPr>
              <w:t>letna</w:t>
            </w:r>
            <w:r w:rsidRPr="0037741B">
              <w:rPr>
                <w:rFonts w:ascii="Times New Roman" w:eastAsia="Times New Roman" w:hAnsi="Times New Roman"/>
                <w:b/>
                <w:bCs/>
                <w:color w:val="000000"/>
                <w:sz w:val="24"/>
                <w:szCs w:val="24"/>
                <w:lang w:eastAsia="sl-SI"/>
              </w:rPr>
              <w:t xml:space="preserve">  količina</w:t>
            </w:r>
          </w:p>
        </w:tc>
        <w:tc>
          <w:tcPr>
            <w:tcW w:w="722" w:type="dxa"/>
            <w:tcBorders>
              <w:top w:val="single" w:sz="8" w:space="0" w:color="auto"/>
              <w:left w:val="nil"/>
              <w:bottom w:val="single" w:sz="8" w:space="0" w:color="auto"/>
              <w:right w:val="single" w:sz="8" w:space="0" w:color="000000"/>
            </w:tcBorders>
            <w:shd w:val="clear" w:color="auto" w:fill="auto"/>
            <w:noWrap/>
            <w:vAlign w:val="center"/>
            <w:hideMark/>
          </w:tcPr>
          <w:p w14:paraId="7CC56003"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Em</w:t>
            </w:r>
          </w:p>
        </w:tc>
        <w:tc>
          <w:tcPr>
            <w:tcW w:w="1110" w:type="dxa"/>
            <w:tcBorders>
              <w:top w:val="single" w:sz="8" w:space="0" w:color="auto"/>
              <w:left w:val="nil"/>
              <w:bottom w:val="single" w:sz="8" w:space="0" w:color="auto"/>
              <w:right w:val="single" w:sz="8" w:space="0" w:color="000000"/>
            </w:tcBorders>
            <w:shd w:val="clear" w:color="auto" w:fill="auto"/>
            <w:vAlign w:val="center"/>
            <w:hideMark/>
          </w:tcPr>
          <w:p w14:paraId="3B0153E4"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3CFC34F5"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Stopnja </w:t>
            </w:r>
            <w:proofErr w:type="spellStart"/>
            <w:r w:rsidRPr="0037741B">
              <w:rPr>
                <w:rFonts w:ascii="Times New Roman" w:eastAsia="Times New Roman" w:hAnsi="Times New Roman"/>
                <w:b/>
                <w:bCs/>
                <w:color w:val="000000"/>
                <w:sz w:val="24"/>
                <w:szCs w:val="24"/>
                <w:lang w:eastAsia="sl-SI"/>
              </w:rPr>
              <w:t>ddv</w:t>
            </w:r>
            <w:proofErr w:type="spellEnd"/>
          </w:p>
        </w:tc>
        <w:tc>
          <w:tcPr>
            <w:tcW w:w="872" w:type="dxa"/>
            <w:tcBorders>
              <w:top w:val="single" w:sz="8" w:space="0" w:color="auto"/>
              <w:left w:val="nil"/>
              <w:bottom w:val="single" w:sz="8" w:space="0" w:color="auto"/>
              <w:right w:val="single" w:sz="8" w:space="0" w:color="000000"/>
            </w:tcBorders>
            <w:shd w:val="clear" w:color="auto" w:fill="auto"/>
            <w:vAlign w:val="center"/>
            <w:hideMark/>
          </w:tcPr>
          <w:p w14:paraId="328880C2"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Cena v EUR z </w:t>
            </w:r>
            <w:proofErr w:type="spellStart"/>
            <w:r w:rsidRPr="0037741B">
              <w:rPr>
                <w:rFonts w:ascii="Times New Roman" w:eastAsia="Times New Roman" w:hAnsi="Times New Roman"/>
                <w:b/>
                <w:bCs/>
                <w:color w:val="000000"/>
                <w:sz w:val="24"/>
                <w:szCs w:val="24"/>
                <w:lang w:eastAsia="sl-SI"/>
              </w:rPr>
              <w:t>ddv</w:t>
            </w:r>
            <w:proofErr w:type="spellEnd"/>
            <w:r w:rsidRPr="0037741B">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9C05F94"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Vrednost v EUR brez    </w:t>
            </w:r>
            <w:proofErr w:type="spellStart"/>
            <w:r w:rsidRPr="0037741B">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241F8716"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Vrednost v EUR z    </w:t>
            </w:r>
            <w:proofErr w:type="spellStart"/>
            <w:r w:rsidRPr="0037741B">
              <w:rPr>
                <w:rFonts w:ascii="Times New Roman" w:eastAsia="Times New Roman" w:hAnsi="Times New Roman"/>
                <w:b/>
                <w:bCs/>
                <w:color w:val="000000"/>
                <w:sz w:val="24"/>
                <w:szCs w:val="24"/>
                <w:lang w:eastAsia="sl-SI"/>
              </w:rPr>
              <w:t>ddv</w:t>
            </w:r>
            <w:proofErr w:type="spellEnd"/>
          </w:p>
        </w:tc>
        <w:tc>
          <w:tcPr>
            <w:tcW w:w="960" w:type="dxa"/>
            <w:tcBorders>
              <w:top w:val="single" w:sz="8" w:space="0" w:color="auto"/>
              <w:left w:val="nil"/>
              <w:bottom w:val="single" w:sz="8" w:space="0" w:color="auto"/>
              <w:right w:val="single" w:sz="8" w:space="0" w:color="000000"/>
            </w:tcBorders>
            <w:shd w:val="clear" w:color="auto" w:fill="auto"/>
            <w:noWrap/>
            <w:vAlign w:val="center"/>
            <w:hideMark/>
          </w:tcPr>
          <w:p w14:paraId="688E140E"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Naziv artikla</w:t>
            </w:r>
          </w:p>
        </w:tc>
        <w:tc>
          <w:tcPr>
            <w:tcW w:w="1202" w:type="dxa"/>
            <w:tcBorders>
              <w:top w:val="single" w:sz="8" w:space="0" w:color="auto"/>
              <w:left w:val="nil"/>
              <w:bottom w:val="single" w:sz="8" w:space="0" w:color="auto"/>
              <w:right w:val="single" w:sz="8" w:space="0" w:color="000000"/>
            </w:tcBorders>
            <w:shd w:val="clear" w:color="auto" w:fill="auto"/>
            <w:vAlign w:val="center"/>
            <w:hideMark/>
          </w:tcPr>
          <w:p w14:paraId="2DA45EB7"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15D24F1A"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Proizvajalec</w:t>
            </w:r>
          </w:p>
        </w:tc>
      </w:tr>
      <w:tr w:rsidR="00BA33DC" w:rsidRPr="0037741B" w14:paraId="17F4ABDE" w14:textId="77777777" w:rsidTr="0016379E">
        <w:trPr>
          <w:trHeight w:val="300"/>
        </w:trPr>
        <w:tc>
          <w:tcPr>
            <w:tcW w:w="3042" w:type="dxa"/>
            <w:tcBorders>
              <w:top w:val="nil"/>
              <w:left w:val="single" w:sz="8" w:space="0" w:color="auto"/>
              <w:bottom w:val="single" w:sz="4" w:space="0" w:color="auto"/>
              <w:right w:val="single" w:sz="4" w:space="0" w:color="auto"/>
            </w:tcBorders>
            <w:shd w:val="clear" w:color="auto" w:fill="auto"/>
            <w:noWrap/>
            <w:vAlign w:val="center"/>
            <w:hideMark/>
          </w:tcPr>
          <w:p w14:paraId="3DECD1E6"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626" w:type="dxa"/>
            <w:tcBorders>
              <w:top w:val="single" w:sz="8" w:space="0" w:color="auto"/>
              <w:left w:val="nil"/>
              <w:bottom w:val="single" w:sz="8" w:space="0" w:color="auto"/>
              <w:right w:val="single" w:sz="8" w:space="0" w:color="auto"/>
            </w:tcBorders>
            <w:noWrap/>
            <w:vAlign w:val="bottom"/>
            <w:hideMark/>
          </w:tcPr>
          <w:p w14:paraId="413D3A20" w14:textId="76AD0D77" w:rsidR="00BA33DC" w:rsidRPr="00421232" w:rsidRDefault="00BA33DC" w:rsidP="00BA33DC">
            <w:pPr>
              <w:rPr>
                <w:rFonts w:ascii="Times New Roman" w:hAnsi="Times New Roman"/>
                <w:b/>
                <w:bCs/>
                <w:sz w:val="24"/>
                <w:szCs w:val="24"/>
              </w:rPr>
            </w:pPr>
            <w:r>
              <w:rPr>
                <w:b/>
                <w:bCs/>
                <w:sz w:val="18"/>
                <w:szCs w:val="18"/>
                <w:lang w:eastAsia="sl-SI"/>
              </w:rPr>
              <w:t>Opornica za roko pri infuziji</w:t>
            </w:r>
            <w:r>
              <w:rPr>
                <w:sz w:val="18"/>
                <w:szCs w:val="18"/>
                <w:lang w:eastAsia="sl-SI"/>
              </w:rPr>
              <w:t xml:space="preserve">. Izdelek iz  </w:t>
            </w:r>
            <w:proofErr w:type="spellStart"/>
            <w:r>
              <w:rPr>
                <w:sz w:val="18"/>
                <w:szCs w:val="18"/>
                <w:lang w:eastAsia="sl-SI"/>
              </w:rPr>
              <w:t>hipoalergenega</w:t>
            </w:r>
            <w:proofErr w:type="spellEnd"/>
            <w:r>
              <w:rPr>
                <w:sz w:val="18"/>
                <w:szCs w:val="18"/>
                <w:lang w:eastAsia="sl-SI"/>
              </w:rPr>
              <w:t xml:space="preserve"> materiala, omogoča čiščenje. Opornica je mehka in fleksibilna , nastavljiva. Ima trakove z ježki, ki omogočajo zanesljivo in udobno fiksacijo okončine. Kompatibilna z MRI. Brez lateksa. </w:t>
            </w:r>
            <w:r>
              <w:rPr>
                <w:b/>
                <w:bCs/>
                <w:sz w:val="18"/>
                <w:szCs w:val="18"/>
                <w:lang w:eastAsia="sl-SI"/>
              </w:rPr>
              <w:t>Odrasla</w:t>
            </w:r>
            <w:r>
              <w:rPr>
                <w:sz w:val="18"/>
                <w:szCs w:val="18"/>
                <w:lang w:eastAsia="sl-SI"/>
              </w:rPr>
              <w:t>, dolžina 22 do 30 cm. En ponudnik vse dimenzije.</w:t>
            </w:r>
          </w:p>
        </w:tc>
        <w:tc>
          <w:tcPr>
            <w:tcW w:w="1121" w:type="dxa"/>
            <w:tcBorders>
              <w:top w:val="nil"/>
              <w:left w:val="nil"/>
              <w:bottom w:val="single" w:sz="4" w:space="0" w:color="auto"/>
              <w:right w:val="single" w:sz="4" w:space="0" w:color="auto"/>
            </w:tcBorders>
            <w:shd w:val="clear" w:color="auto" w:fill="auto"/>
            <w:noWrap/>
            <w:vAlign w:val="center"/>
            <w:hideMark/>
          </w:tcPr>
          <w:p w14:paraId="1C337735" w14:textId="2CE8642E" w:rsidR="00BA33DC" w:rsidRDefault="00BA33DC" w:rsidP="00BA33DC">
            <w:pPr>
              <w:jc w:val="center"/>
              <w:rPr>
                <w:rFonts w:ascii="Times New Roman" w:hAnsi="Times New Roman"/>
                <w:b/>
                <w:bCs/>
                <w:sz w:val="24"/>
                <w:szCs w:val="24"/>
                <w:lang w:eastAsia="sl-SI"/>
              </w:rPr>
            </w:pPr>
            <w:r>
              <w:rPr>
                <w:rFonts w:ascii="Times New Roman" w:hAnsi="Times New Roman"/>
                <w:b/>
                <w:bCs/>
                <w:sz w:val="24"/>
                <w:szCs w:val="24"/>
                <w:lang w:eastAsia="sl-SI"/>
              </w:rPr>
              <w:t>8</w:t>
            </w:r>
            <w:r w:rsidRPr="000C0ED9">
              <w:rPr>
                <w:rFonts w:ascii="Times New Roman" w:hAnsi="Times New Roman"/>
                <w:b/>
                <w:bCs/>
                <w:sz w:val="24"/>
                <w:szCs w:val="24"/>
                <w:lang w:eastAsia="sl-SI"/>
              </w:rPr>
              <w:t>0 kos</w:t>
            </w:r>
          </w:p>
          <w:p w14:paraId="64EBA1BC" w14:textId="00356A16"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722" w:type="dxa"/>
            <w:tcBorders>
              <w:top w:val="nil"/>
              <w:left w:val="nil"/>
              <w:bottom w:val="single" w:sz="4" w:space="0" w:color="auto"/>
              <w:right w:val="single" w:sz="4" w:space="0" w:color="auto"/>
            </w:tcBorders>
            <w:shd w:val="clear" w:color="auto" w:fill="auto"/>
            <w:noWrap/>
            <w:vAlign w:val="center"/>
            <w:hideMark/>
          </w:tcPr>
          <w:p w14:paraId="3EA88768"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110" w:type="dxa"/>
            <w:tcBorders>
              <w:top w:val="nil"/>
              <w:left w:val="nil"/>
              <w:bottom w:val="single" w:sz="4" w:space="0" w:color="auto"/>
              <w:right w:val="single" w:sz="4" w:space="0" w:color="auto"/>
            </w:tcBorders>
            <w:shd w:val="clear" w:color="auto" w:fill="auto"/>
            <w:noWrap/>
            <w:vAlign w:val="center"/>
            <w:hideMark/>
          </w:tcPr>
          <w:p w14:paraId="625F8003"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41" w:type="dxa"/>
            <w:tcBorders>
              <w:top w:val="nil"/>
              <w:left w:val="nil"/>
              <w:bottom w:val="single" w:sz="4" w:space="0" w:color="auto"/>
              <w:right w:val="single" w:sz="4" w:space="0" w:color="auto"/>
            </w:tcBorders>
            <w:shd w:val="clear" w:color="auto" w:fill="auto"/>
            <w:noWrap/>
            <w:vAlign w:val="center"/>
            <w:hideMark/>
          </w:tcPr>
          <w:p w14:paraId="04BEEE20"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872" w:type="dxa"/>
            <w:tcBorders>
              <w:top w:val="nil"/>
              <w:left w:val="nil"/>
              <w:bottom w:val="single" w:sz="4" w:space="0" w:color="auto"/>
              <w:right w:val="single" w:sz="4" w:space="0" w:color="auto"/>
            </w:tcBorders>
            <w:shd w:val="clear" w:color="auto" w:fill="auto"/>
            <w:noWrap/>
            <w:vAlign w:val="center"/>
            <w:hideMark/>
          </w:tcPr>
          <w:p w14:paraId="2BC1FED8"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4C5A674E"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4339F613"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60" w:type="dxa"/>
            <w:tcBorders>
              <w:top w:val="nil"/>
              <w:left w:val="nil"/>
              <w:bottom w:val="single" w:sz="4" w:space="0" w:color="auto"/>
              <w:right w:val="single" w:sz="4" w:space="0" w:color="auto"/>
            </w:tcBorders>
            <w:shd w:val="clear" w:color="auto" w:fill="auto"/>
            <w:noWrap/>
            <w:vAlign w:val="center"/>
            <w:hideMark/>
          </w:tcPr>
          <w:p w14:paraId="21A20F78"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202" w:type="dxa"/>
            <w:tcBorders>
              <w:top w:val="nil"/>
              <w:left w:val="nil"/>
              <w:bottom w:val="single" w:sz="4" w:space="0" w:color="auto"/>
              <w:right w:val="single" w:sz="4" w:space="0" w:color="auto"/>
            </w:tcBorders>
            <w:shd w:val="clear" w:color="auto" w:fill="auto"/>
            <w:noWrap/>
            <w:vAlign w:val="center"/>
            <w:hideMark/>
          </w:tcPr>
          <w:p w14:paraId="61383CE4"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406" w:type="dxa"/>
            <w:tcBorders>
              <w:top w:val="nil"/>
              <w:left w:val="nil"/>
              <w:bottom w:val="single" w:sz="4" w:space="0" w:color="auto"/>
              <w:right w:val="single" w:sz="8" w:space="0" w:color="auto"/>
            </w:tcBorders>
            <w:shd w:val="clear" w:color="auto" w:fill="auto"/>
            <w:noWrap/>
            <w:vAlign w:val="center"/>
            <w:hideMark/>
          </w:tcPr>
          <w:p w14:paraId="4584EFEA" w14:textId="77777777" w:rsidR="00BA33DC" w:rsidRPr="0037741B" w:rsidRDefault="00BA33DC" w:rsidP="00BA33DC">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r>
      <w:tr w:rsidR="00BA33DC" w:rsidRPr="0037741B" w14:paraId="07D00E15" w14:textId="77777777" w:rsidTr="00BA33DC">
        <w:trPr>
          <w:trHeight w:val="300"/>
        </w:trPr>
        <w:tc>
          <w:tcPr>
            <w:tcW w:w="3042" w:type="dxa"/>
            <w:tcBorders>
              <w:top w:val="nil"/>
              <w:left w:val="single" w:sz="8" w:space="0" w:color="auto"/>
              <w:bottom w:val="single" w:sz="4" w:space="0" w:color="auto"/>
              <w:right w:val="single" w:sz="4" w:space="0" w:color="auto"/>
            </w:tcBorders>
            <w:shd w:val="clear" w:color="auto" w:fill="auto"/>
            <w:noWrap/>
            <w:vAlign w:val="center"/>
          </w:tcPr>
          <w:p w14:paraId="20721E8B" w14:textId="206EA9F2"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626" w:type="dxa"/>
            <w:tcBorders>
              <w:top w:val="nil"/>
              <w:left w:val="nil"/>
              <w:bottom w:val="single" w:sz="4" w:space="0" w:color="auto"/>
              <w:right w:val="single" w:sz="4" w:space="0" w:color="auto"/>
            </w:tcBorders>
            <w:shd w:val="clear" w:color="auto" w:fill="auto"/>
            <w:noWrap/>
            <w:vAlign w:val="center"/>
          </w:tcPr>
          <w:p w14:paraId="550A8B7E" w14:textId="726662EB" w:rsidR="00BA33DC" w:rsidRPr="00421232" w:rsidRDefault="00BA33DC" w:rsidP="00BA33DC">
            <w:pPr>
              <w:rPr>
                <w:rFonts w:ascii="Times New Roman" w:hAnsi="Times New Roman"/>
                <w:b/>
                <w:bCs/>
                <w:sz w:val="24"/>
                <w:szCs w:val="24"/>
              </w:rPr>
            </w:pPr>
            <w:r>
              <w:rPr>
                <w:b/>
                <w:bCs/>
                <w:sz w:val="18"/>
                <w:szCs w:val="18"/>
                <w:lang w:eastAsia="sl-SI"/>
              </w:rPr>
              <w:t>Opornica za roko pri infuziji</w:t>
            </w:r>
            <w:r>
              <w:rPr>
                <w:sz w:val="18"/>
                <w:szCs w:val="18"/>
                <w:lang w:eastAsia="sl-SI"/>
              </w:rPr>
              <w:t xml:space="preserve">. Izdelek iz  </w:t>
            </w:r>
            <w:proofErr w:type="spellStart"/>
            <w:r>
              <w:rPr>
                <w:sz w:val="18"/>
                <w:szCs w:val="18"/>
                <w:lang w:eastAsia="sl-SI"/>
              </w:rPr>
              <w:t>hipoalergenega</w:t>
            </w:r>
            <w:proofErr w:type="spellEnd"/>
            <w:r>
              <w:rPr>
                <w:sz w:val="18"/>
                <w:szCs w:val="18"/>
                <w:lang w:eastAsia="sl-SI"/>
              </w:rPr>
              <w:t xml:space="preserve"> materiala, omogoča čiščenje. Opornica je mehka in fleksibilna , </w:t>
            </w:r>
            <w:r>
              <w:rPr>
                <w:sz w:val="18"/>
                <w:szCs w:val="18"/>
                <w:lang w:eastAsia="sl-SI"/>
              </w:rPr>
              <w:lastRenderedPageBreak/>
              <w:t xml:space="preserve">nastavljiva. Ima trakove z ježki, ki omogočajo zanesljivo in udobno fiksacijo okončine. Kompatibilna z MRI. Brez lateksa. </w:t>
            </w:r>
            <w:r>
              <w:rPr>
                <w:b/>
                <w:bCs/>
                <w:sz w:val="18"/>
                <w:szCs w:val="18"/>
                <w:lang w:eastAsia="sl-SI"/>
              </w:rPr>
              <w:t>Neonatalna</w:t>
            </w:r>
            <w:r>
              <w:rPr>
                <w:sz w:val="18"/>
                <w:szCs w:val="18"/>
                <w:lang w:eastAsia="sl-SI"/>
              </w:rPr>
              <w:t>, dolžina 8 do 10 cm. En ponudnik vse dimenzije.</w:t>
            </w:r>
          </w:p>
        </w:tc>
        <w:tc>
          <w:tcPr>
            <w:tcW w:w="1121" w:type="dxa"/>
            <w:tcBorders>
              <w:top w:val="nil"/>
              <w:left w:val="nil"/>
              <w:bottom w:val="single" w:sz="4" w:space="0" w:color="auto"/>
              <w:right w:val="single" w:sz="4" w:space="0" w:color="auto"/>
            </w:tcBorders>
            <w:shd w:val="clear" w:color="auto" w:fill="auto"/>
            <w:noWrap/>
            <w:vAlign w:val="center"/>
          </w:tcPr>
          <w:p w14:paraId="1096482D" w14:textId="765986FC" w:rsidR="00BA33DC" w:rsidRPr="009664B0" w:rsidRDefault="009664B0" w:rsidP="00BA33DC">
            <w:pPr>
              <w:suppressAutoHyphens w:val="0"/>
              <w:autoSpaceDN/>
              <w:spacing w:after="0"/>
              <w:jc w:val="center"/>
              <w:rPr>
                <w:rFonts w:ascii="Times New Roman" w:eastAsia="Times New Roman" w:hAnsi="Times New Roman"/>
                <w:b/>
                <w:bCs/>
                <w:color w:val="000000"/>
                <w:lang w:eastAsia="sl-SI"/>
              </w:rPr>
            </w:pPr>
            <w:r w:rsidRPr="009664B0">
              <w:rPr>
                <w:rFonts w:ascii="Times New Roman" w:eastAsia="Times New Roman" w:hAnsi="Times New Roman"/>
                <w:b/>
                <w:bCs/>
                <w:color w:val="000000"/>
                <w:lang w:eastAsia="sl-SI"/>
              </w:rPr>
              <w:lastRenderedPageBreak/>
              <w:t>1020 kos</w:t>
            </w:r>
          </w:p>
        </w:tc>
        <w:tc>
          <w:tcPr>
            <w:tcW w:w="722" w:type="dxa"/>
            <w:tcBorders>
              <w:top w:val="nil"/>
              <w:left w:val="nil"/>
              <w:bottom w:val="single" w:sz="4" w:space="0" w:color="auto"/>
              <w:right w:val="single" w:sz="4" w:space="0" w:color="auto"/>
            </w:tcBorders>
            <w:shd w:val="clear" w:color="auto" w:fill="auto"/>
            <w:noWrap/>
            <w:vAlign w:val="center"/>
          </w:tcPr>
          <w:p w14:paraId="705BB34C" w14:textId="5340EAB5"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110" w:type="dxa"/>
            <w:tcBorders>
              <w:top w:val="nil"/>
              <w:left w:val="nil"/>
              <w:bottom w:val="single" w:sz="4" w:space="0" w:color="auto"/>
              <w:right w:val="single" w:sz="4" w:space="0" w:color="auto"/>
            </w:tcBorders>
            <w:shd w:val="clear" w:color="auto" w:fill="auto"/>
            <w:noWrap/>
            <w:vAlign w:val="center"/>
          </w:tcPr>
          <w:p w14:paraId="08FA595B" w14:textId="364013B6"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0742BD85" w14:textId="1B12AB3D"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872" w:type="dxa"/>
            <w:tcBorders>
              <w:top w:val="nil"/>
              <w:left w:val="nil"/>
              <w:bottom w:val="single" w:sz="4" w:space="0" w:color="auto"/>
              <w:right w:val="single" w:sz="4" w:space="0" w:color="auto"/>
            </w:tcBorders>
            <w:shd w:val="clear" w:color="auto" w:fill="auto"/>
            <w:noWrap/>
            <w:vAlign w:val="center"/>
          </w:tcPr>
          <w:p w14:paraId="266D5968" w14:textId="755D65AE"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4C0BA633" w14:textId="7422C7F1"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75F3CDF0" w14:textId="0E692E52"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960" w:type="dxa"/>
            <w:tcBorders>
              <w:top w:val="nil"/>
              <w:left w:val="nil"/>
              <w:bottom w:val="single" w:sz="4" w:space="0" w:color="auto"/>
              <w:right w:val="single" w:sz="4" w:space="0" w:color="auto"/>
            </w:tcBorders>
            <w:shd w:val="clear" w:color="auto" w:fill="auto"/>
            <w:noWrap/>
            <w:vAlign w:val="center"/>
          </w:tcPr>
          <w:p w14:paraId="2530611B" w14:textId="4B978229"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202" w:type="dxa"/>
            <w:tcBorders>
              <w:top w:val="nil"/>
              <w:left w:val="nil"/>
              <w:bottom w:val="single" w:sz="4" w:space="0" w:color="auto"/>
              <w:right w:val="single" w:sz="4" w:space="0" w:color="auto"/>
            </w:tcBorders>
            <w:shd w:val="clear" w:color="auto" w:fill="auto"/>
            <w:noWrap/>
            <w:vAlign w:val="center"/>
          </w:tcPr>
          <w:p w14:paraId="4C0A1875" w14:textId="0F29A479"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3A591D91" w14:textId="11E812E5"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r>
      <w:tr w:rsidR="00BA33DC" w:rsidRPr="0037741B" w14:paraId="2859353A" w14:textId="77777777" w:rsidTr="00BA33DC">
        <w:trPr>
          <w:trHeight w:val="300"/>
        </w:trPr>
        <w:tc>
          <w:tcPr>
            <w:tcW w:w="3042" w:type="dxa"/>
            <w:tcBorders>
              <w:top w:val="nil"/>
              <w:left w:val="single" w:sz="8" w:space="0" w:color="auto"/>
              <w:bottom w:val="single" w:sz="4" w:space="0" w:color="auto"/>
              <w:right w:val="single" w:sz="4" w:space="0" w:color="auto"/>
            </w:tcBorders>
            <w:shd w:val="clear" w:color="auto" w:fill="auto"/>
            <w:noWrap/>
            <w:vAlign w:val="center"/>
          </w:tcPr>
          <w:p w14:paraId="53B8FD44" w14:textId="13DA91EF"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626" w:type="dxa"/>
            <w:tcBorders>
              <w:top w:val="nil"/>
              <w:left w:val="nil"/>
              <w:bottom w:val="single" w:sz="4" w:space="0" w:color="auto"/>
              <w:right w:val="single" w:sz="4" w:space="0" w:color="auto"/>
            </w:tcBorders>
            <w:shd w:val="clear" w:color="auto" w:fill="auto"/>
            <w:noWrap/>
            <w:vAlign w:val="center"/>
          </w:tcPr>
          <w:p w14:paraId="7AD8F809" w14:textId="30D209C0" w:rsidR="00BA33DC" w:rsidRPr="00421232" w:rsidRDefault="009664B0" w:rsidP="00BA33DC">
            <w:pPr>
              <w:rPr>
                <w:rFonts w:ascii="Times New Roman" w:hAnsi="Times New Roman"/>
                <w:b/>
                <w:bCs/>
                <w:sz w:val="24"/>
                <w:szCs w:val="24"/>
              </w:rPr>
            </w:pPr>
            <w:r w:rsidRPr="009664B0">
              <w:rPr>
                <w:b/>
                <w:bCs/>
                <w:sz w:val="18"/>
                <w:szCs w:val="18"/>
                <w:lang w:eastAsia="sl-SI"/>
              </w:rPr>
              <w:t>Opornica za roko pri infuziji</w:t>
            </w:r>
            <w:r w:rsidRPr="009664B0">
              <w:rPr>
                <w:sz w:val="18"/>
                <w:szCs w:val="18"/>
                <w:lang w:eastAsia="sl-SI"/>
              </w:rPr>
              <w:t xml:space="preserve">. Izdelek iz  </w:t>
            </w:r>
            <w:proofErr w:type="spellStart"/>
            <w:r w:rsidRPr="009664B0">
              <w:rPr>
                <w:sz w:val="18"/>
                <w:szCs w:val="18"/>
                <w:lang w:eastAsia="sl-SI"/>
              </w:rPr>
              <w:t>hipoalergenega</w:t>
            </w:r>
            <w:proofErr w:type="spellEnd"/>
            <w:r w:rsidRPr="009664B0">
              <w:rPr>
                <w:sz w:val="18"/>
                <w:szCs w:val="18"/>
                <w:lang w:eastAsia="sl-SI"/>
              </w:rPr>
              <w:t xml:space="preserve"> materiala, omogoča čiščenje. Opornica je mehka in fleksibilna , nastavljiva. Ima trakove z ježki, ki omogočajo zanesljivo in udobno fiksacijo okončine. Kompatibilna z MRI. Brez lateksa. </w:t>
            </w:r>
            <w:r w:rsidRPr="009664B0">
              <w:rPr>
                <w:b/>
                <w:bCs/>
                <w:sz w:val="18"/>
                <w:szCs w:val="18"/>
                <w:lang w:eastAsia="sl-SI"/>
              </w:rPr>
              <w:t>Pediatrična</w:t>
            </w:r>
            <w:r w:rsidRPr="009664B0">
              <w:rPr>
                <w:sz w:val="18"/>
                <w:szCs w:val="18"/>
                <w:lang w:eastAsia="sl-SI"/>
              </w:rPr>
              <w:t>, dolžina 10 do 15 cm. En ponudnik vse dimenzije.</w:t>
            </w:r>
          </w:p>
        </w:tc>
        <w:tc>
          <w:tcPr>
            <w:tcW w:w="1121" w:type="dxa"/>
            <w:tcBorders>
              <w:top w:val="nil"/>
              <w:left w:val="nil"/>
              <w:bottom w:val="single" w:sz="4" w:space="0" w:color="auto"/>
              <w:right w:val="single" w:sz="4" w:space="0" w:color="auto"/>
            </w:tcBorders>
            <w:shd w:val="clear" w:color="auto" w:fill="auto"/>
            <w:noWrap/>
            <w:vAlign w:val="center"/>
          </w:tcPr>
          <w:p w14:paraId="70B06568" w14:textId="4066B212" w:rsidR="00BA33DC" w:rsidRPr="0037741B" w:rsidRDefault="009664B0" w:rsidP="00BA33DC">
            <w:pPr>
              <w:suppressAutoHyphens w:val="0"/>
              <w:autoSpaceDN/>
              <w:spacing w:after="0"/>
              <w:jc w:val="center"/>
              <w:rPr>
                <w:rFonts w:ascii="Aptos Narrow" w:eastAsia="Times New Roman" w:hAnsi="Aptos Narrow"/>
                <w:color w:val="000000"/>
                <w:lang w:eastAsia="sl-SI"/>
              </w:rPr>
            </w:pPr>
            <w:r>
              <w:rPr>
                <w:rFonts w:ascii="Times New Roman" w:eastAsia="Times New Roman" w:hAnsi="Times New Roman"/>
                <w:b/>
                <w:bCs/>
                <w:color w:val="000000"/>
                <w:lang w:eastAsia="sl-SI"/>
              </w:rPr>
              <w:t>50</w:t>
            </w:r>
            <w:r w:rsidRPr="009664B0">
              <w:rPr>
                <w:rFonts w:ascii="Times New Roman" w:eastAsia="Times New Roman" w:hAnsi="Times New Roman"/>
                <w:b/>
                <w:bCs/>
                <w:color w:val="000000"/>
                <w:lang w:eastAsia="sl-SI"/>
              </w:rPr>
              <w:t xml:space="preserve"> kos</w:t>
            </w:r>
          </w:p>
        </w:tc>
        <w:tc>
          <w:tcPr>
            <w:tcW w:w="722" w:type="dxa"/>
            <w:tcBorders>
              <w:top w:val="nil"/>
              <w:left w:val="nil"/>
              <w:bottom w:val="single" w:sz="4" w:space="0" w:color="auto"/>
              <w:right w:val="single" w:sz="4" w:space="0" w:color="auto"/>
            </w:tcBorders>
            <w:shd w:val="clear" w:color="auto" w:fill="auto"/>
            <w:noWrap/>
            <w:vAlign w:val="center"/>
          </w:tcPr>
          <w:p w14:paraId="3A2F359A" w14:textId="2E883EEF"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110" w:type="dxa"/>
            <w:tcBorders>
              <w:top w:val="nil"/>
              <w:left w:val="nil"/>
              <w:bottom w:val="single" w:sz="4" w:space="0" w:color="auto"/>
              <w:right w:val="single" w:sz="4" w:space="0" w:color="auto"/>
            </w:tcBorders>
            <w:shd w:val="clear" w:color="auto" w:fill="auto"/>
            <w:noWrap/>
            <w:vAlign w:val="center"/>
          </w:tcPr>
          <w:p w14:paraId="4028214C" w14:textId="5FCF4B4A"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5E923DF8" w14:textId="04377D51"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872" w:type="dxa"/>
            <w:tcBorders>
              <w:top w:val="nil"/>
              <w:left w:val="nil"/>
              <w:bottom w:val="single" w:sz="4" w:space="0" w:color="auto"/>
              <w:right w:val="single" w:sz="4" w:space="0" w:color="auto"/>
            </w:tcBorders>
            <w:shd w:val="clear" w:color="auto" w:fill="auto"/>
            <w:noWrap/>
            <w:vAlign w:val="center"/>
          </w:tcPr>
          <w:p w14:paraId="2B60395F" w14:textId="37098B73"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2585C908" w14:textId="5D2D89BA"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187DF161" w14:textId="6CD5B27E"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960" w:type="dxa"/>
            <w:tcBorders>
              <w:top w:val="nil"/>
              <w:left w:val="nil"/>
              <w:bottom w:val="single" w:sz="4" w:space="0" w:color="auto"/>
              <w:right w:val="single" w:sz="4" w:space="0" w:color="auto"/>
            </w:tcBorders>
            <w:shd w:val="clear" w:color="auto" w:fill="auto"/>
            <w:noWrap/>
            <w:vAlign w:val="center"/>
          </w:tcPr>
          <w:p w14:paraId="32A1D5EE" w14:textId="3A8DCBF1"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202" w:type="dxa"/>
            <w:tcBorders>
              <w:top w:val="nil"/>
              <w:left w:val="nil"/>
              <w:bottom w:val="single" w:sz="4" w:space="0" w:color="auto"/>
              <w:right w:val="single" w:sz="4" w:space="0" w:color="auto"/>
            </w:tcBorders>
            <w:shd w:val="clear" w:color="auto" w:fill="auto"/>
            <w:noWrap/>
            <w:vAlign w:val="center"/>
          </w:tcPr>
          <w:p w14:paraId="0598CE13" w14:textId="0298CA19"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522674BC" w14:textId="507A659B"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r>
      <w:tr w:rsidR="00BA33DC" w:rsidRPr="0037741B" w14:paraId="65BEBEC4" w14:textId="77777777" w:rsidTr="006300FC">
        <w:trPr>
          <w:trHeight w:val="300"/>
        </w:trPr>
        <w:tc>
          <w:tcPr>
            <w:tcW w:w="3042" w:type="dxa"/>
            <w:tcBorders>
              <w:top w:val="nil"/>
              <w:left w:val="single" w:sz="8" w:space="0" w:color="auto"/>
              <w:bottom w:val="single" w:sz="4" w:space="0" w:color="auto"/>
              <w:right w:val="single" w:sz="4" w:space="0" w:color="auto"/>
            </w:tcBorders>
            <w:shd w:val="clear" w:color="auto" w:fill="auto"/>
            <w:noWrap/>
            <w:vAlign w:val="center"/>
          </w:tcPr>
          <w:p w14:paraId="015BBF40" w14:textId="40C8172F"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626" w:type="dxa"/>
            <w:tcBorders>
              <w:top w:val="nil"/>
              <w:left w:val="nil"/>
              <w:bottom w:val="single" w:sz="4" w:space="0" w:color="auto"/>
              <w:right w:val="single" w:sz="4" w:space="0" w:color="auto"/>
            </w:tcBorders>
            <w:shd w:val="clear" w:color="auto" w:fill="auto"/>
            <w:noWrap/>
            <w:vAlign w:val="center"/>
          </w:tcPr>
          <w:p w14:paraId="37C4B12C" w14:textId="61190D3F" w:rsidR="00BA33DC" w:rsidRPr="0037741B" w:rsidRDefault="009664B0" w:rsidP="009664B0">
            <w:pPr>
              <w:suppressAutoHyphens w:val="0"/>
              <w:autoSpaceDN/>
              <w:spacing w:after="0"/>
              <w:rPr>
                <w:rFonts w:ascii="Aptos Narrow" w:eastAsia="Times New Roman" w:hAnsi="Aptos Narrow"/>
                <w:color w:val="000000"/>
                <w:lang w:eastAsia="sl-SI"/>
              </w:rPr>
            </w:pPr>
            <w:r w:rsidRPr="009664B0">
              <w:rPr>
                <w:b/>
                <w:bCs/>
                <w:sz w:val="18"/>
                <w:szCs w:val="18"/>
                <w:lang w:eastAsia="sl-SI"/>
              </w:rPr>
              <w:t>Opornica za roko pri infuziji</w:t>
            </w:r>
            <w:r w:rsidRPr="009664B0">
              <w:rPr>
                <w:sz w:val="18"/>
                <w:szCs w:val="18"/>
                <w:lang w:eastAsia="sl-SI"/>
              </w:rPr>
              <w:t xml:space="preserve">. Izdelek iz  </w:t>
            </w:r>
            <w:proofErr w:type="spellStart"/>
            <w:r w:rsidRPr="009664B0">
              <w:rPr>
                <w:sz w:val="18"/>
                <w:szCs w:val="18"/>
                <w:lang w:eastAsia="sl-SI"/>
              </w:rPr>
              <w:t>hipoalergenega</w:t>
            </w:r>
            <w:proofErr w:type="spellEnd"/>
            <w:r w:rsidRPr="009664B0">
              <w:rPr>
                <w:sz w:val="18"/>
                <w:szCs w:val="18"/>
                <w:lang w:eastAsia="sl-SI"/>
              </w:rPr>
              <w:t xml:space="preserve"> materiala, omogoča čiščenje. Opornica je mehka in fleksibilna , nastavljiva. Ima </w:t>
            </w:r>
            <w:r w:rsidRPr="009664B0">
              <w:rPr>
                <w:sz w:val="18"/>
                <w:szCs w:val="18"/>
                <w:lang w:eastAsia="sl-SI"/>
              </w:rPr>
              <w:lastRenderedPageBreak/>
              <w:t xml:space="preserve">trakove z ježki, ki omogočajo zanesljivo in udobno fiksacijo okončine. Kompatibilna z MRI. Brez lateksa. </w:t>
            </w:r>
            <w:r w:rsidRPr="009664B0">
              <w:rPr>
                <w:b/>
                <w:bCs/>
                <w:sz w:val="18"/>
                <w:szCs w:val="18"/>
                <w:lang w:eastAsia="sl-SI"/>
              </w:rPr>
              <w:t>Pediatrična</w:t>
            </w:r>
            <w:r w:rsidRPr="009664B0">
              <w:rPr>
                <w:sz w:val="18"/>
                <w:szCs w:val="18"/>
                <w:lang w:eastAsia="sl-SI"/>
              </w:rPr>
              <w:t>, dolžina 15 do 20 cm. En ponudnik vse dimenzije.</w:t>
            </w:r>
          </w:p>
        </w:tc>
        <w:tc>
          <w:tcPr>
            <w:tcW w:w="1121" w:type="dxa"/>
            <w:tcBorders>
              <w:top w:val="nil"/>
              <w:left w:val="nil"/>
              <w:bottom w:val="single" w:sz="4" w:space="0" w:color="auto"/>
              <w:right w:val="single" w:sz="4" w:space="0" w:color="auto"/>
            </w:tcBorders>
            <w:shd w:val="clear" w:color="auto" w:fill="auto"/>
            <w:noWrap/>
            <w:vAlign w:val="center"/>
          </w:tcPr>
          <w:p w14:paraId="0FCDC44C" w14:textId="758C7CCA" w:rsidR="00BA33DC" w:rsidRPr="0037741B" w:rsidRDefault="009664B0" w:rsidP="00BA33DC">
            <w:pPr>
              <w:suppressAutoHyphens w:val="0"/>
              <w:autoSpaceDN/>
              <w:spacing w:after="0"/>
              <w:jc w:val="center"/>
              <w:rPr>
                <w:rFonts w:ascii="Aptos Narrow" w:eastAsia="Times New Roman" w:hAnsi="Aptos Narrow"/>
                <w:color w:val="000000"/>
                <w:lang w:eastAsia="sl-SI"/>
              </w:rPr>
            </w:pPr>
            <w:r>
              <w:rPr>
                <w:rFonts w:ascii="Times New Roman" w:eastAsia="Times New Roman" w:hAnsi="Times New Roman"/>
                <w:b/>
                <w:bCs/>
                <w:color w:val="000000"/>
                <w:lang w:eastAsia="sl-SI"/>
              </w:rPr>
              <w:lastRenderedPageBreak/>
              <w:t>50</w:t>
            </w:r>
            <w:r w:rsidRPr="009664B0">
              <w:rPr>
                <w:rFonts w:ascii="Times New Roman" w:eastAsia="Times New Roman" w:hAnsi="Times New Roman"/>
                <w:b/>
                <w:bCs/>
                <w:color w:val="000000"/>
                <w:lang w:eastAsia="sl-SI"/>
              </w:rPr>
              <w:t xml:space="preserve"> kos</w:t>
            </w:r>
          </w:p>
        </w:tc>
        <w:tc>
          <w:tcPr>
            <w:tcW w:w="722" w:type="dxa"/>
            <w:tcBorders>
              <w:top w:val="nil"/>
              <w:left w:val="nil"/>
              <w:bottom w:val="single" w:sz="4" w:space="0" w:color="auto"/>
              <w:right w:val="single" w:sz="4" w:space="0" w:color="auto"/>
            </w:tcBorders>
            <w:shd w:val="clear" w:color="auto" w:fill="auto"/>
            <w:noWrap/>
            <w:vAlign w:val="center"/>
          </w:tcPr>
          <w:p w14:paraId="63F05858" w14:textId="6EEAF12F"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110" w:type="dxa"/>
            <w:tcBorders>
              <w:top w:val="nil"/>
              <w:left w:val="nil"/>
              <w:bottom w:val="single" w:sz="4" w:space="0" w:color="auto"/>
              <w:right w:val="single" w:sz="4" w:space="0" w:color="auto"/>
            </w:tcBorders>
            <w:shd w:val="clear" w:color="auto" w:fill="auto"/>
            <w:noWrap/>
            <w:vAlign w:val="center"/>
          </w:tcPr>
          <w:p w14:paraId="167A25C7" w14:textId="78DDC567"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6707F5CB" w14:textId="5EDA5438"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872" w:type="dxa"/>
            <w:tcBorders>
              <w:top w:val="nil"/>
              <w:left w:val="nil"/>
              <w:bottom w:val="single" w:sz="4" w:space="0" w:color="auto"/>
              <w:right w:val="single" w:sz="4" w:space="0" w:color="auto"/>
            </w:tcBorders>
            <w:shd w:val="clear" w:color="auto" w:fill="auto"/>
            <w:noWrap/>
            <w:vAlign w:val="center"/>
          </w:tcPr>
          <w:p w14:paraId="376D56EC" w14:textId="2973E9BA"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78AC5DF8" w14:textId="1B6FC20B"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079DE2D1" w14:textId="23735AD1"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960" w:type="dxa"/>
            <w:tcBorders>
              <w:top w:val="nil"/>
              <w:left w:val="nil"/>
              <w:bottom w:val="single" w:sz="4" w:space="0" w:color="auto"/>
              <w:right w:val="single" w:sz="4" w:space="0" w:color="auto"/>
            </w:tcBorders>
            <w:shd w:val="clear" w:color="auto" w:fill="auto"/>
            <w:noWrap/>
            <w:vAlign w:val="center"/>
          </w:tcPr>
          <w:p w14:paraId="4F1318CF" w14:textId="17689D9D"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202" w:type="dxa"/>
            <w:tcBorders>
              <w:top w:val="nil"/>
              <w:left w:val="nil"/>
              <w:bottom w:val="single" w:sz="4" w:space="0" w:color="auto"/>
              <w:right w:val="single" w:sz="4" w:space="0" w:color="auto"/>
            </w:tcBorders>
            <w:shd w:val="clear" w:color="auto" w:fill="auto"/>
            <w:noWrap/>
            <w:vAlign w:val="center"/>
          </w:tcPr>
          <w:p w14:paraId="2AAB8F79" w14:textId="5BC7B49C"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12ABD95F" w14:textId="7053D964" w:rsidR="00BA33DC" w:rsidRPr="0037741B" w:rsidRDefault="00BA33DC" w:rsidP="00BA33DC">
            <w:pPr>
              <w:suppressAutoHyphens w:val="0"/>
              <w:autoSpaceDN/>
              <w:spacing w:after="0"/>
              <w:jc w:val="center"/>
              <w:rPr>
                <w:rFonts w:ascii="Aptos Narrow" w:eastAsia="Times New Roman" w:hAnsi="Aptos Narrow"/>
                <w:color w:val="000000"/>
                <w:lang w:eastAsia="sl-SI"/>
              </w:rPr>
            </w:pPr>
          </w:p>
        </w:tc>
      </w:tr>
    </w:tbl>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bookmarkEnd w:id="0"/>
    <w:tbl>
      <w:tblPr>
        <w:tblW w:w="13522" w:type="dxa"/>
        <w:tblLayout w:type="fixed"/>
        <w:tblCellMar>
          <w:left w:w="70" w:type="dxa"/>
          <w:right w:w="70" w:type="dxa"/>
        </w:tblCellMar>
        <w:tblLook w:val="04A0" w:firstRow="1" w:lastRow="0" w:firstColumn="1" w:lastColumn="0" w:noHBand="0" w:noVBand="1"/>
      </w:tblPr>
      <w:tblGrid>
        <w:gridCol w:w="13522"/>
      </w:tblGrid>
      <w:tr w:rsidR="00B82B56" w:rsidRPr="001F2EAD" w14:paraId="12797745" w14:textId="77777777" w:rsidTr="00840CC0">
        <w:trPr>
          <w:trHeight w:val="247"/>
        </w:trPr>
        <w:tc>
          <w:tcPr>
            <w:tcW w:w="13522" w:type="dxa"/>
            <w:tcBorders>
              <w:top w:val="nil"/>
              <w:left w:val="nil"/>
              <w:bottom w:val="nil"/>
              <w:right w:val="nil"/>
            </w:tcBorders>
            <w:shd w:val="clear" w:color="auto" w:fill="auto"/>
            <w:vAlign w:val="bottom"/>
            <w:hideMark/>
          </w:tcPr>
          <w:p w14:paraId="1C47A76A" w14:textId="77777777" w:rsidR="00B82B56" w:rsidRDefault="00B82B56" w:rsidP="00B82B56">
            <w:pPr>
              <w:suppressAutoHyphens w:val="0"/>
              <w:autoSpaceDN/>
              <w:spacing w:after="0"/>
              <w:rPr>
                <w:rFonts w:ascii="Times New Roman" w:eastAsia="Times New Roman" w:hAnsi="Times New Roman"/>
                <w:sz w:val="24"/>
                <w:szCs w:val="24"/>
                <w:lang w:eastAsia="sl-SI"/>
              </w:rPr>
            </w:pPr>
          </w:p>
          <w:p w14:paraId="6B2556A2" w14:textId="6E17A5FC"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B82B56" w:rsidRPr="001F2EAD" w14:paraId="57521EDB" w14:textId="77777777" w:rsidTr="00840CC0">
        <w:trPr>
          <w:trHeight w:val="247"/>
        </w:trPr>
        <w:tc>
          <w:tcPr>
            <w:tcW w:w="13522" w:type="dxa"/>
            <w:tcBorders>
              <w:top w:val="nil"/>
              <w:left w:val="nil"/>
              <w:bottom w:val="nil"/>
              <w:right w:val="nil"/>
            </w:tcBorders>
            <w:shd w:val="clear" w:color="auto" w:fill="auto"/>
            <w:vAlign w:val="bottom"/>
            <w:hideMark/>
          </w:tcPr>
          <w:p w14:paraId="58E153A1"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284156F" w14:textId="77777777" w:rsidTr="00840CC0">
        <w:trPr>
          <w:trHeight w:val="247"/>
        </w:trPr>
        <w:tc>
          <w:tcPr>
            <w:tcW w:w="13522" w:type="dxa"/>
            <w:tcBorders>
              <w:top w:val="nil"/>
              <w:left w:val="nil"/>
              <w:bottom w:val="nil"/>
              <w:right w:val="nil"/>
            </w:tcBorders>
            <w:shd w:val="clear" w:color="auto" w:fill="auto"/>
            <w:vAlign w:val="bottom"/>
            <w:hideMark/>
          </w:tcPr>
          <w:p w14:paraId="04768976"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B82B56" w:rsidRPr="001F2EAD" w14:paraId="4F8E8D19" w14:textId="77777777" w:rsidTr="00840CC0">
        <w:trPr>
          <w:trHeight w:val="247"/>
        </w:trPr>
        <w:tc>
          <w:tcPr>
            <w:tcW w:w="13522" w:type="dxa"/>
            <w:tcBorders>
              <w:top w:val="nil"/>
              <w:left w:val="nil"/>
              <w:bottom w:val="nil"/>
              <w:right w:val="nil"/>
            </w:tcBorders>
            <w:shd w:val="clear" w:color="auto" w:fill="auto"/>
            <w:vAlign w:val="bottom"/>
            <w:hideMark/>
          </w:tcPr>
          <w:p w14:paraId="30372B8D"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0E3C45A" w14:textId="77777777" w:rsidTr="00840CC0">
        <w:trPr>
          <w:trHeight w:val="247"/>
        </w:trPr>
        <w:tc>
          <w:tcPr>
            <w:tcW w:w="13522" w:type="dxa"/>
            <w:tcBorders>
              <w:top w:val="nil"/>
              <w:left w:val="nil"/>
              <w:bottom w:val="nil"/>
              <w:right w:val="nil"/>
            </w:tcBorders>
            <w:shd w:val="clear" w:color="auto" w:fill="auto"/>
            <w:vAlign w:val="bottom"/>
            <w:hideMark/>
          </w:tcPr>
          <w:p w14:paraId="2AC7DFDC"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430AFAED" w14:textId="77777777" w:rsidTr="00840CC0">
        <w:trPr>
          <w:trHeight w:val="247"/>
        </w:trPr>
        <w:tc>
          <w:tcPr>
            <w:tcW w:w="13522" w:type="dxa"/>
            <w:tcBorders>
              <w:top w:val="nil"/>
              <w:left w:val="nil"/>
              <w:bottom w:val="nil"/>
              <w:right w:val="nil"/>
            </w:tcBorders>
            <w:shd w:val="clear" w:color="auto" w:fill="auto"/>
            <w:vAlign w:val="bottom"/>
            <w:hideMark/>
          </w:tcPr>
          <w:p w14:paraId="4CF08AD5"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B82B56" w:rsidRPr="001F2EAD" w14:paraId="6B373916" w14:textId="77777777" w:rsidTr="00840CC0">
        <w:trPr>
          <w:trHeight w:val="745"/>
        </w:trPr>
        <w:tc>
          <w:tcPr>
            <w:tcW w:w="13522" w:type="dxa"/>
            <w:tcBorders>
              <w:top w:val="nil"/>
              <w:left w:val="nil"/>
              <w:bottom w:val="nil"/>
              <w:right w:val="nil"/>
            </w:tcBorders>
            <w:shd w:val="clear" w:color="auto" w:fill="auto"/>
            <w:vAlign w:val="bottom"/>
            <w:hideMark/>
          </w:tcPr>
          <w:p w14:paraId="17491F01" w14:textId="5FA4B7D5" w:rsidR="00B82B56" w:rsidRPr="001F2EAD" w:rsidRDefault="00B82B56" w:rsidP="00B82B56">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4095E506" w14:textId="7FC3373B" w:rsidR="001F2EAD" w:rsidRPr="001F2EAD" w:rsidRDefault="001F2EAD" w:rsidP="001F2EAD">
      <w:pPr>
        <w:tabs>
          <w:tab w:val="left" w:pos="2265"/>
        </w:tabs>
        <w:rPr>
          <w:rFonts w:ascii="Times New Roman" w:hAnsi="Times New Roman"/>
          <w:sz w:val="24"/>
          <w:szCs w:val="24"/>
        </w:rPr>
        <w:sectPr w:rsidR="001F2EAD" w:rsidRPr="001F2EAD" w:rsidSect="00715A17">
          <w:pgSz w:w="16838" w:h="11906" w:orient="landscape"/>
          <w:pgMar w:top="1418" w:right="1418" w:bottom="1418" w:left="1418" w:header="709" w:footer="709" w:gutter="0"/>
          <w:cols w:space="708"/>
          <w:docGrid w:linePitch="360"/>
        </w:sectPr>
      </w:pPr>
    </w:p>
    <w:p w14:paraId="3162C01D" w14:textId="77777777" w:rsidR="00C57234" w:rsidRPr="001F2EAD" w:rsidRDefault="00C57234" w:rsidP="003530D5">
      <w:pPr>
        <w:rPr>
          <w:rFonts w:ascii="Times New Roman" w:hAnsi="Times New Roman"/>
          <w:sz w:val="24"/>
          <w:szCs w:val="24"/>
        </w:rPr>
      </w:pPr>
    </w:p>
    <w:sectPr w:rsidR="00C57234" w:rsidRPr="001F2EAD" w:rsidSect="00715A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5F48B5"/>
    <w:multiLevelType w:val="hybridMultilevel"/>
    <w:tmpl w:val="A6B641D8"/>
    <w:lvl w:ilvl="0" w:tplc="D2BADBE0">
      <w:start w:val="2"/>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8BD6801"/>
    <w:multiLevelType w:val="hybridMultilevel"/>
    <w:tmpl w:val="DD7EEC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AE3B3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42C19DB"/>
    <w:multiLevelType w:val="hybridMultilevel"/>
    <w:tmpl w:val="1B2E14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4DE351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4A2235"/>
    <w:multiLevelType w:val="hybridMultilevel"/>
    <w:tmpl w:val="07269A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FCC0979"/>
    <w:multiLevelType w:val="hybridMultilevel"/>
    <w:tmpl w:val="4CB65D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80054C5"/>
    <w:multiLevelType w:val="hybridMultilevel"/>
    <w:tmpl w:val="BFC8164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8545AEC"/>
    <w:multiLevelType w:val="hybridMultilevel"/>
    <w:tmpl w:val="0C569D2E"/>
    <w:lvl w:ilvl="0" w:tplc="61CC2732">
      <w:start w:val="100"/>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4" w15:restartNumberingAfterBreak="0">
    <w:nsid w:val="2972286A"/>
    <w:multiLevelType w:val="hybridMultilevel"/>
    <w:tmpl w:val="3D3EF1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DA00FFF"/>
    <w:multiLevelType w:val="hybridMultilevel"/>
    <w:tmpl w:val="A23ECE8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3377128F"/>
    <w:multiLevelType w:val="hybridMultilevel"/>
    <w:tmpl w:val="8E90CB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8C3446B"/>
    <w:multiLevelType w:val="hybridMultilevel"/>
    <w:tmpl w:val="0D1A20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C524F38"/>
    <w:multiLevelType w:val="hybridMultilevel"/>
    <w:tmpl w:val="D02CE6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E950A71"/>
    <w:multiLevelType w:val="hybridMultilevel"/>
    <w:tmpl w:val="6CE0679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0500BDC"/>
    <w:multiLevelType w:val="hybridMultilevel"/>
    <w:tmpl w:val="58C260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35F4F5A"/>
    <w:multiLevelType w:val="hybridMultilevel"/>
    <w:tmpl w:val="6CE067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AF31C80"/>
    <w:multiLevelType w:val="hybridMultilevel"/>
    <w:tmpl w:val="8E90CB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80C11B6"/>
    <w:multiLevelType w:val="hybridMultilevel"/>
    <w:tmpl w:val="66D2EFD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AD73102"/>
    <w:multiLevelType w:val="hybridMultilevel"/>
    <w:tmpl w:val="949831E6"/>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25653A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69D5431"/>
    <w:multiLevelType w:val="hybridMultilevel"/>
    <w:tmpl w:val="07269A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683744B0"/>
    <w:multiLevelType w:val="hybridMultilevel"/>
    <w:tmpl w:val="D02CE6E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F8A4BED"/>
    <w:multiLevelType w:val="hybridMultilevel"/>
    <w:tmpl w:val="0CC8C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0" w15:restartNumberingAfterBreak="0">
    <w:nsid w:val="7072083B"/>
    <w:multiLevelType w:val="hybridMultilevel"/>
    <w:tmpl w:val="EFAAE57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42" w15:restartNumberingAfterBreak="0">
    <w:nsid w:val="75FD3830"/>
    <w:multiLevelType w:val="hybridMultilevel"/>
    <w:tmpl w:val="A10835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770A7F6E"/>
    <w:multiLevelType w:val="hybridMultilevel"/>
    <w:tmpl w:val="E55825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8146213"/>
    <w:multiLevelType w:val="hybridMultilevel"/>
    <w:tmpl w:val="6C3A4C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7D265E49"/>
    <w:multiLevelType w:val="hybridMultilevel"/>
    <w:tmpl w:val="BECE5E0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5"/>
  </w:num>
  <w:num w:numId="2" w16cid:durableId="629629210">
    <w:abstractNumId w:val="11"/>
  </w:num>
  <w:num w:numId="3" w16cid:durableId="1009523725">
    <w:abstractNumId w:val="30"/>
  </w:num>
  <w:num w:numId="4" w16cid:durableId="1935283910">
    <w:abstractNumId w:val="27"/>
  </w:num>
  <w:num w:numId="5" w16cid:durableId="879784517">
    <w:abstractNumId w:val="10"/>
  </w:num>
  <w:num w:numId="6" w16cid:durableId="969944507">
    <w:abstractNumId w:val="0"/>
  </w:num>
  <w:num w:numId="7" w16cid:durableId="109663916">
    <w:abstractNumId w:val="20"/>
  </w:num>
  <w:num w:numId="8" w16cid:durableId="414127412">
    <w:abstractNumId w:val="16"/>
  </w:num>
  <w:num w:numId="9" w16cid:durableId="2118719004">
    <w:abstractNumId w:val="41"/>
  </w:num>
  <w:num w:numId="10" w16cid:durableId="1573664792">
    <w:abstractNumId w:val="23"/>
  </w:num>
  <w:num w:numId="11" w16cid:durableId="1081178192">
    <w:abstractNumId w:val="33"/>
  </w:num>
  <w:num w:numId="12" w16cid:durableId="1571695297">
    <w:abstractNumId w:val="39"/>
  </w:num>
  <w:num w:numId="13" w16cid:durableId="1570000092">
    <w:abstractNumId w:val="37"/>
  </w:num>
  <w:num w:numId="14" w16cid:durableId="1646857633">
    <w:abstractNumId w:val="2"/>
  </w:num>
  <w:num w:numId="15" w16cid:durableId="917205366">
    <w:abstractNumId w:val="5"/>
  </w:num>
  <w:num w:numId="16" w16cid:durableId="1499728100">
    <w:abstractNumId w:val="25"/>
  </w:num>
  <w:num w:numId="17" w16cid:durableId="839345881">
    <w:abstractNumId w:val="28"/>
  </w:num>
  <w:num w:numId="18" w16cid:durableId="1962102334">
    <w:abstractNumId w:val="38"/>
  </w:num>
  <w:num w:numId="19" w16cid:durableId="1143884570">
    <w:abstractNumId w:val="44"/>
  </w:num>
  <w:num w:numId="20" w16cid:durableId="1089694361">
    <w:abstractNumId w:val="21"/>
  </w:num>
  <w:num w:numId="21" w16cid:durableId="107506499">
    <w:abstractNumId w:val="18"/>
  </w:num>
  <w:num w:numId="22" w16cid:durableId="2002656053">
    <w:abstractNumId w:val="24"/>
  </w:num>
  <w:num w:numId="23" w16cid:durableId="416220650">
    <w:abstractNumId w:val="8"/>
  </w:num>
  <w:num w:numId="24" w16cid:durableId="539317524">
    <w:abstractNumId w:val="34"/>
  </w:num>
  <w:num w:numId="25" w16cid:durableId="186872953">
    <w:abstractNumId w:val="14"/>
  </w:num>
  <w:num w:numId="26" w16cid:durableId="1623461661">
    <w:abstractNumId w:val="45"/>
  </w:num>
  <w:num w:numId="27" w16cid:durableId="1405491531">
    <w:abstractNumId w:val="43"/>
  </w:num>
  <w:num w:numId="28" w16cid:durableId="213010145">
    <w:abstractNumId w:val="42"/>
  </w:num>
  <w:num w:numId="29" w16cid:durableId="2085452279">
    <w:abstractNumId w:val="22"/>
  </w:num>
  <w:num w:numId="30" w16cid:durableId="1883595889">
    <w:abstractNumId w:val="1"/>
  </w:num>
  <w:num w:numId="31" w16cid:durableId="2060128165">
    <w:abstractNumId w:val="1"/>
  </w:num>
  <w:num w:numId="32" w16cid:durableId="1362783229">
    <w:abstractNumId w:val="6"/>
  </w:num>
  <w:num w:numId="33" w16cid:durableId="983896332">
    <w:abstractNumId w:val="9"/>
  </w:num>
  <w:num w:numId="34" w16cid:durableId="1874149241">
    <w:abstractNumId w:val="29"/>
  </w:num>
  <w:num w:numId="35" w16cid:durableId="31461660">
    <w:abstractNumId w:val="32"/>
  </w:num>
  <w:num w:numId="36" w16cid:durableId="2056391394">
    <w:abstractNumId w:val="4"/>
  </w:num>
  <w:num w:numId="37" w16cid:durableId="2139255811">
    <w:abstractNumId w:val="7"/>
  </w:num>
  <w:num w:numId="38" w16cid:durableId="1377706665">
    <w:abstractNumId w:val="36"/>
  </w:num>
  <w:num w:numId="39" w16cid:durableId="1776361498">
    <w:abstractNumId w:val="19"/>
  </w:num>
  <w:num w:numId="40" w16cid:durableId="1363167661">
    <w:abstractNumId w:val="12"/>
  </w:num>
  <w:num w:numId="41" w16cid:durableId="125856546">
    <w:abstractNumId w:val="13"/>
  </w:num>
  <w:num w:numId="42" w16cid:durableId="903832243">
    <w:abstractNumId w:val="15"/>
  </w:num>
  <w:num w:numId="43" w16cid:durableId="1789549274">
    <w:abstractNumId w:val="17"/>
  </w:num>
  <w:num w:numId="44" w16cid:durableId="483471065">
    <w:abstractNumId w:val="3"/>
  </w:num>
  <w:num w:numId="45" w16cid:durableId="1698434633">
    <w:abstractNumId w:val="31"/>
  </w:num>
  <w:num w:numId="46" w16cid:durableId="83651661">
    <w:abstractNumId w:val="26"/>
  </w:num>
  <w:num w:numId="47" w16cid:durableId="945120962">
    <w:abstractNumId w:val="4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326F"/>
    <w:rsid w:val="000929B6"/>
    <w:rsid w:val="00094396"/>
    <w:rsid w:val="000B2942"/>
    <w:rsid w:val="000C0ED9"/>
    <w:rsid w:val="001111EE"/>
    <w:rsid w:val="0011590A"/>
    <w:rsid w:val="00121884"/>
    <w:rsid w:val="00121A45"/>
    <w:rsid w:val="00123458"/>
    <w:rsid w:val="00142FF4"/>
    <w:rsid w:val="00191BF7"/>
    <w:rsid w:val="001B0C63"/>
    <w:rsid w:val="001B6133"/>
    <w:rsid w:val="001C7A2F"/>
    <w:rsid w:val="001D50D3"/>
    <w:rsid w:val="001E347A"/>
    <w:rsid w:val="001F2EAD"/>
    <w:rsid w:val="0022197C"/>
    <w:rsid w:val="0026573D"/>
    <w:rsid w:val="00281552"/>
    <w:rsid w:val="002A2F6D"/>
    <w:rsid w:val="003057D0"/>
    <w:rsid w:val="003059AE"/>
    <w:rsid w:val="003530D5"/>
    <w:rsid w:val="00360F64"/>
    <w:rsid w:val="00364CD7"/>
    <w:rsid w:val="0036513E"/>
    <w:rsid w:val="00365378"/>
    <w:rsid w:val="0037741B"/>
    <w:rsid w:val="003A4C1D"/>
    <w:rsid w:val="003A5F3E"/>
    <w:rsid w:val="0041263F"/>
    <w:rsid w:val="00421232"/>
    <w:rsid w:val="00435883"/>
    <w:rsid w:val="00460D56"/>
    <w:rsid w:val="0046420A"/>
    <w:rsid w:val="00486194"/>
    <w:rsid w:val="004F11C3"/>
    <w:rsid w:val="005126C3"/>
    <w:rsid w:val="00532BA4"/>
    <w:rsid w:val="0053483C"/>
    <w:rsid w:val="005651D3"/>
    <w:rsid w:val="005731D4"/>
    <w:rsid w:val="00593ECD"/>
    <w:rsid w:val="005F0CC8"/>
    <w:rsid w:val="006252D3"/>
    <w:rsid w:val="00641957"/>
    <w:rsid w:val="00644E63"/>
    <w:rsid w:val="00646F37"/>
    <w:rsid w:val="00657B26"/>
    <w:rsid w:val="00691AF3"/>
    <w:rsid w:val="006E322B"/>
    <w:rsid w:val="006F6F4F"/>
    <w:rsid w:val="00715A17"/>
    <w:rsid w:val="00727676"/>
    <w:rsid w:val="00733A9F"/>
    <w:rsid w:val="0075207B"/>
    <w:rsid w:val="00762B4C"/>
    <w:rsid w:val="00774A02"/>
    <w:rsid w:val="00784A3A"/>
    <w:rsid w:val="007C252D"/>
    <w:rsid w:val="007E2E05"/>
    <w:rsid w:val="007F4FEF"/>
    <w:rsid w:val="00817C9D"/>
    <w:rsid w:val="008250BE"/>
    <w:rsid w:val="00840CC0"/>
    <w:rsid w:val="008730E3"/>
    <w:rsid w:val="008C0B5F"/>
    <w:rsid w:val="008C5605"/>
    <w:rsid w:val="008D4417"/>
    <w:rsid w:val="008D6B17"/>
    <w:rsid w:val="00905077"/>
    <w:rsid w:val="00923279"/>
    <w:rsid w:val="00927AA4"/>
    <w:rsid w:val="009534CF"/>
    <w:rsid w:val="009664B0"/>
    <w:rsid w:val="00967C92"/>
    <w:rsid w:val="009700CF"/>
    <w:rsid w:val="00993FB9"/>
    <w:rsid w:val="009A14D2"/>
    <w:rsid w:val="009C3323"/>
    <w:rsid w:val="00A15ADE"/>
    <w:rsid w:val="00A16917"/>
    <w:rsid w:val="00A34603"/>
    <w:rsid w:val="00B01412"/>
    <w:rsid w:val="00B26545"/>
    <w:rsid w:val="00B50891"/>
    <w:rsid w:val="00B62EC6"/>
    <w:rsid w:val="00B678C2"/>
    <w:rsid w:val="00B73933"/>
    <w:rsid w:val="00B74773"/>
    <w:rsid w:val="00B82B56"/>
    <w:rsid w:val="00B9514D"/>
    <w:rsid w:val="00BA33DC"/>
    <w:rsid w:val="00BC7DDE"/>
    <w:rsid w:val="00BD6543"/>
    <w:rsid w:val="00BE01DD"/>
    <w:rsid w:val="00C57234"/>
    <w:rsid w:val="00C93953"/>
    <w:rsid w:val="00C9520D"/>
    <w:rsid w:val="00C966B1"/>
    <w:rsid w:val="00C967E5"/>
    <w:rsid w:val="00CB3DDB"/>
    <w:rsid w:val="00CB7871"/>
    <w:rsid w:val="00D05472"/>
    <w:rsid w:val="00D506B5"/>
    <w:rsid w:val="00D771B3"/>
    <w:rsid w:val="00DA2847"/>
    <w:rsid w:val="00DB6398"/>
    <w:rsid w:val="00DB75B5"/>
    <w:rsid w:val="00E04C91"/>
    <w:rsid w:val="00E15B07"/>
    <w:rsid w:val="00E277B3"/>
    <w:rsid w:val="00E30CB1"/>
    <w:rsid w:val="00E460B7"/>
    <w:rsid w:val="00E54123"/>
    <w:rsid w:val="00E7111A"/>
    <w:rsid w:val="00E848EE"/>
    <w:rsid w:val="00E948CB"/>
    <w:rsid w:val="00EB08F4"/>
    <w:rsid w:val="00EC0196"/>
    <w:rsid w:val="00EC2B08"/>
    <w:rsid w:val="00F1026B"/>
    <w:rsid w:val="00F35FF6"/>
    <w:rsid w:val="00F369FD"/>
    <w:rsid w:val="00F52F50"/>
    <w:rsid w:val="00F61725"/>
    <w:rsid w:val="00F6724D"/>
    <w:rsid w:val="00FB6F8A"/>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163130286">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0790145">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33042712">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90440760">
      <w:bodyDiv w:val="1"/>
      <w:marLeft w:val="0"/>
      <w:marRight w:val="0"/>
      <w:marTop w:val="0"/>
      <w:marBottom w:val="0"/>
      <w:divBdr>
        <w:top w:val="none" w:sz="0" w:space="0" w:color="auto"/>
        <w:left w:val="none" w:sz="0" w:space="0" w:color="auto"/>
        <w:bottom w:val="none" w:sz="0" w:space="0" w:color="auto"/>
        <w:right w:val="none" w:sz="0" w:space="0" w:color="auto"/>
      </w:divBdr>
    </w:div>
    <w:div w:id="82582031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04970573">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60479817">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77285874">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05407198">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3262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1648</Words>
  <Characters>9397</Characters>
  <Application>Microsoft Office Word</Application>
  <DocSecurity>0</DocSecurity>
  <Lines>78</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5</cp:revision>
  <cp:lastPrinted>2024-01-25T13:54:00Z</cp:lastPrinted>
  <dcterms:created xsi:type="dcterms:W3CDTF">2024-01-25T13:54:00Z</dcterms:created>
  <dcterms:modified xsi:type="dcterms:W3CDTF">2024-01-29T10:56:00Z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